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2"/>
        <w:ind w:firstLine="0"/>
        <w:tabs>
          <w:tab w:val="left" w:pos="7642" w:leader="none"/>
        </w:tabs>
        <w:rPr>
          <w:rFonts w:hint="eastAsia" w:ascii="宋体" w:hAnsi="宋体"/>
          <w:b/>
          <w:color w:val="000000" w:themeColor="text1"/>
          <w:sz w:val="52"/>
          <w:szCs w:val="52"/>
          <w:highlight w:val="none"/>
          <w14:textFill>
            <w14:solidFill>
              <w14:schemeClr w14:val="tx1"/>
            </w14:solidFill>
          </w14:textFill>
        </w:rPr>
      </w:pPr>
      <w:r>
        <w:rPr>
          <w:rFonts w:ascii="宋体" w:hAnsi="宋体"/>
          <w:b/>
          <w:color w:val="000000" w:themeColor="text1"/>
          <w:sz w:val="52"/>
          <w:szCs w:val="52"/>
          <w:highlight w:val="none"/>
          <w14:textFill>
            <w14:solidFill>
              <w14:schemeClr w14:val="tx1"/>
            </w14:solidFill>
          </w14:textFill>
        </w:rPr>
        <w:tab/>
      </w:r>
      <w:r/>
    </w:p>
    <w:p>
      <w:pPr>
        <w:pStyle w:val="1032"/>
        <w:ind w:firstLine="0"/>
        <w:tabs>
          <w:tab w:val="left" w:pos="7642" w:leader="none"/>
        </w:tabs>
        <w:rPr>
          <w:rFonts w:hint="eastAsia" w:ascii="宋体" w:hAnsi="宋体"/>
          <w:b/>
          <w:color w:val="000000" w:themeColor="text1"/>
          <w:sz w:val="52"/>
          <w:szCs w:val="52"/>
          <w:highlight w:val="none"/>
          <w14:textFill>
            <w14:solidFill>
              <w14:schemeClr w14:val="tx1"/>
            </w14:solidFill>
          </w14:textFill>
        </w:rPr>
      </w:pPr>
      <w:r>
        <w:rPr>
          <w:rFonts w:hint="eastAsia" w:ascii="宋体" w:hAnsi="宋体"/>
          <w:b/>
          <w:color w:val="000000" w:themeColor="text1"/>
          <w:sz w:val="52"/>
          <w:szCs w:val="52"/>
          <w:highlight w:val="none"/>
          <w14:textFill>
            <w14:solidFill>
              <w14:schemeClr w14:val="tx1"/>
            </w14:solidFill>
          </w14:textFill>
        </w:rPr>
      </w:r>
      <w:r/>
    </w:p>
    <w:p>
      <w:pPr>
        <w:pStyle w:val="1032"/>
        <w:ind w:firstLine="0"/>
        <w:jc w:val="center"/>
        <w:rPr>
          <w:rFonts w:eastAsia="黑体"/>
          <w:b/>
          <w:bCs/>
          <w:color w:val="000000" w:themeColor="text1"/>
          <w:sz w:val="84"/>
          <w:highlight w:val="none"/>
          <w14:textFill>
            <w14:solidFill>
              <w14:schemeClr w14:val="tx1"/>
            </w14:solidFill>
          </w14:textFill>
        </w:rPr>
      </w:pPr>
      <w:r>
        <w:rPr>
          <w:rFonts w:hint="eastAsia" w:eastAsia="黑体"/>
          <w:b/>
          <w:bCs/>
          <w:color w:val="000000" w:themeColor="text1"/>
          <w:sz w:val="84"/>
          <w:highlight w:val="none"/>
          <w14:textFill>
            <w14:solidFill>
              <w14:schemeClr w14:val="tx1"/>
            </w14:solidFill>
          </w14:textFill>
        </w:rPr>
        <w:t xml:space="preserve"> </w:t>
      </w:r>
      <w:r>
        <w:rPr>
          <w:rFonts w:hint="eastAsia" w:ascii="方正小标宋_GBK" w:hAnsi="方正小标宋_GBK" w:eastAsia="方正小标宋_GBK" w:cs="方正小标宋_GBK"/>
          <w:bCs/>
          <w:color w:val="000000" w:themeColor="text1"/>
          <w:sz w:val="84"/>
          <w:szCs w:val="21"/>
          <w:highlight w:val="none"/>
          <w14:textFill>
            <w14:solidFill>
              <w14:schemeClr w14:val="tx1"/>
            </w14:solidFill>
          </w14:textFill>
        </w:rPr>
        <w:t xml:space="preserve">竞争性磋商文件</w:t>
      </w:r>
      <w:r/>
    </w:p>
    <w:p>
      <w:pPr>
        <w:pStyle w:val="1032"/>
        <w:ind w:firstLine="0"/>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pStyle w:val="1032"/>
        <w:ind w:firstLine="0"/>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pStyle w:val="1032"/>
        <w:ind w:firstLine="0"/>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ind w:firstLine="1084"/>
        <w:rPr>
          <w:rFonts w:hint="default" w:ascii="宋体" w:eastAsia="宋体"/>
          <w:b/>
          <w:color w:val="000000" w:themeColor="text1"/>
          <w:sz w:val="36"/>
          <w:highlight w:val="none"/>
          <w:lang w:val="en-US" w:eastAsia="zh-CN"/>
          <w14:textFill>
            <w14:solidFill>
              <w14:schemeClr w14:val="tx1"/>
            </w14:solidFill>
          </w14:textFill>
        </w:rPr>
      </w:pPr>
      <w:r>
        <w:rPr>
          <w:rFonts w:hint="eastAsia" w:ascii="宋体"/>
          <w:b/>
          <w:color w:val="000000" w:themeColor="text1"/>
          <w:sz w:val="36"/>
          <w:highlight w:val="none"/>
          <w14:textFill>
            <w14:solidFill>
              <w14:schemeClr w14:val="tx1"/>
            </w14:solidFill>
          </w14:textFill>
        </w:rPr>
        <w:t xml:space="preserve">项目编号：</w:t>
      </w:r>
      <w:r>
        <w:rPr>
          <w:rFonts w:hint="eastAsia" w:ascii="宋体"/>
          <w:b/>
          <w:color w:val="000000"/>
          <w:sz w:val="36"/>
        </w:rPr>
        <w:t xml:space="preserve">JSZC-320922-YCSX-G</w:t>
      </w:r>
      <w:r>
        <w:rPr>
          <w:rFonts w:hint="eastAsia" w:ascii="宋体"/>
          <w:b/>
          <w:color w:val="000000"/>
          <w:sz w:val="36"/>
          <w:highlight w:val="none"/>
        </w:rPr>
        <w:t xml:space="preserve">2025-00</w:t>
      </w:r>
      <w:r>
        <w:rPr>
          <w:rFonts w:hint="eastAsia" w:ascii="宋体"/>
          <w:b/>
          <w:color w:val="000000"/>
          <w:sz w:val="36"/>
          <w:highlight w:val="none"/>
          <w:lang w:val="en-US" w:eastAsia="zh-CN"/>
        </w:rPr>
        <w:t xml:space="preserve">11</w:t>
      </w:r>
      <w:r/>
    </w:p>
    <w:p>
      <w:pPr>
        <w:jc w:val="center"/>
        <w:rPr>
          <w:rFonts w:eastAsia="黑体"/>
          <w:b/>
          <w:color w:val="000000" w:themeColor="text1"/>
          <w:sz w:val="32"/>
          <w:highlight w:val="none"/>
          <w14:textFill>
            <w14:solidFill>
              <w14:schemeClr w14:val="tx1"/>
            </w14:solidFill>
          </w14:textFill>
        </w:rPr>
      </w:pPr>
      <w:r>
        <w:rPr>
          <w:rFonts w:eastAsia="黑体"/>
          <w:b/>
          <w:color w:val="000000" w:themeColor="text1"/>
          <w:sz w:val="32"/>
          <w:highlight w:val="none"/>
          <w14:textFill>
            <w14:solidFill>
              <w14:schemeClr w14:val="tx1"/>
            </w14:solidFill>
          </w14:textFill>
        </w:rPr>
      </w:r>
      <w:r/>
    </w:p>
    <w:p>
      <w:pPr>
        <w:jc w:val="center"/>
        <w:rPr>
          <w:rFonts w:eastAsia="黑体"/>
          <w:b/>
          <w:color w:val="000000" w:themeColor="text1"/>
          <w:sz w:val="32"/>
          <w:highlight w:val="none"/>
          <w14:textFill>
            <w14:solidFill>
              <w14:schemeClr w14:val="tx1"/>
            </w14:solidFill>
          </w14:textFill>
        </w:rPr>
      </w:pPr>
      <w:r>
        <w:rPr>
          <w:rFonts w:eastAsia="黑体"/>
          <w:b/>
          <w:color w:val="000000" w:themeColor="text1"/>
          <w:sz w:val="32"/>
          <w:highlight w:val="none"/>
          <w14:textFill>
            <w14:solidFill>
              <w14:schemeClr w14:val="tx1"/>
            </w14:solidFill>
          </w14:textFill>
        </w:rPr>
      </w:r>
      <w:r/>
    </w:p>
    <w:p>
      <w:pPr>
        <w:ind w:left="1807" w:hanging="1807"/>
        <w:jc w:val="left"/>
        <w:rPr>
          <w:rFonts w:hint="default" w:ascii="宋体" w:hAnsi="宋体" w:eastAsia="宋体" w:cs="宋体"/>
          <w:b/>
          <w:color w:val="000000" w:themeColor="text1"/>
          <w:sz w:val="36"/>
          <w:szCs w:val="36"/>
          <w:highlight w:val="none"/>
          <w:lang w:val="en-US" w:eastAsia="zh-CN"/>
          <w14:textFill>
            <w14:solidFill>
              <w14:schemeClr w14:val="tx1"/>
            </w14:solidFill>
          </w14:textFill>
        </w:rPr>
      </w:pPr>
      <w:r>
        <w:rPr>
          <w:rFonts w:hint="eastAsia" w:ascii="宋体"/>
          <w:b/>
          <w:color w:val="000000" w:themeColor="text1"/>
          <w:sz w:val="36"/>
          <w:szCs w:val="36"/>
          <w:highlight w:val="none"/>
          <w14:textFill>
            <w14:solidFill>
              <w14:schemeClr w14:val="tx1"/>
            </w14:solidFill>
          </w14:textFill>
        </w:rPr>
        <w:t xml:space="preserve">项</w:t>
      </w:r>
      <w:r>
        <w:rPr>
          <w:rFonts w:hint="eastAsia" w:ascii="宋体" w:hAnsi="宋体" w:cs="宋体"/>
          <w:b/>
          <w:color w:val="000000" w:themeColor="text1"/>
          <w:sz w:val="36"/>
          <w:szCs w:val="36"/>
          <w:highlight w:val="none"/>
          <w14:textFill>
            <w14:solidFill>
              <w14:schemeClr w14:val="tx1"/>
            </w14:solidFill>
          </w14:textFill>
        </w:rPr>
        <w:t xml:space="preserve">目名称：</w:t>
      </w:r>
      <w:r>
        <w:rPr>
          <w:rFonts w:hint="eastAsia" w:ascii="宋体" w:hAnsi="宋体" w:cs="宋体"/>
          <w:b/>
          <w:color w:val="000000" w:themeColor="text1"/>
          <w:sz w:val="36"/>
          <w:szCs w:val="36"/>
          <w:highlight w:val="none"/>
          <w:lang w:eastAsia="zh-CN"/>
          <w14:textFill>
            <w14:solidFill>
              <w14:schemeClr w14:val="tx1"/>
            </w14:solidFill>
          </w14:textFill>
        </w:rPr>
        <w:t xml:space="preserve">滨海县公安局民辅警体检和监管所队、体检点相关医疗设备及服务项目</w:t>
      </w:r>
      <w:r/>
    </w:p>
    <w:p>
      <w:pPr>
        <w:rPr>
          <w:rFonts w:ascii="宋体"/>
          <w:b/>
          <w:color w:val="000000" w:themeColor="text1"/>
          <w:sz w:val="32"/>
          <w:highlight w:val="none"/>
          <w14:textFill>
            <w14:solidFill>
              <w14:schemeClr w14:val="tx1"/>
            </w14:solidFill>
          </w14:textFill>
        </w:rPr>
      </w:pPr>
      <w:r>
        <w:rPr>
          <w:rFonts w:ascii="宋体"/>
          <w:b/>
          <w:color w:val="000000" w:themeColor="text1"/>
          <w:sz w:val="32"/>
          <w:highlight w:val="none"/>
          <w14:textFill>
            <w14:solidFill>
              <w14:schemeClr w14:val="tx1"/>
            </w14:solidFill>
          </w14:textFill>
        </w:rPr>
      </w:r>
      <w:r/>
    </w:p>
    <w:p>
      <w:pPr>
        <w:rPr>
          <w:rFonts w:ascii="宋体"/>
          <w:b/>
          <w:color w:val="000000" w:themeColor="text1"/>
          <w:sz w:val="32"/>
          <w:highlight w:val="none"/>
          <w14:textFill>
            <w14:solidFill>
              <w14:schemeClr w14:val="tx1"/>
            </w14:solidFill>
          </w14:textFill>
        </w:rPr>
      </w:pPr>
      <w:r>
        <w:rPr>
          <w:rFonts w:ascii="宋体"/>
          <w:b/>
          <w:color w:val="000000" w:themeColor="text1"/>
          <w:sz w:val="32"/>
          <w:highlight w:val="none"/>
          <w14:textFill>
            <w14:solidFill>
              <w14:schemeClr w14:val="tx1"/>
            </w14:solidFill>
          </w14:textFill>
        </w:rPr>
      </w:r>
      <w:r/>
    </w:p>
    <w:p>
      <w:pPr>
        <w:jc w:val="center"/>
        <w:rPr>
          <w:rFonts w:ascii="宋体"/>
          <w:b/>
          <w:color w:val="000000" w:themeColor="text1"/>
          <w:sz w:val="32"/>
          <w:highlight w:val="none"/>
          <w14:textFill>
            <w14:solidFill>
              <w14:schemeClr w14:val="tx1"/>
            </w14:solidFill>
          </w14:textFill>
        </w:rPr>
      </w:pPr>
      <w:r>
        <w:rPr>
          <w:rFonts w:ascii="宋体"/>
          <w:b/>
          <w:color w:val="000000" w:themeColor="text1"/>
          <w:sz w:val="32"/>
          <w:highlight w:val="none"/>
          <w14:textFill>
            <w14:solidFill>
              <w14:schemeClr w14:val="tx1"/>
            </w14:solidFill>
          </w14:textFill>
        </w:rPr>
      </w:r>
      <w:r/>
    </w:p>
    <w:p>
      <w:pPr>
        <w:jc w:val="center"/>
        <w:rPr>
          <w:rFonts w:ascii="宋体"/>
          <w:b/>
          <w:color w:val="000000" w:themeColor="text1"/>
          <w:sz w:val="32"/>
          <w:highlight w:val="none"/>
          <w14:textFill>
            <w14:solidFill>
              <w14:schemeClr w14:val="tx1"/>
            </w14:solidFill>
          </w14:textFill>
        </w:rPr>
      </w:pPr>
      <w:r>
        <w:rPr>
          <w:rFonts w:ascii="宋体"/>
          <w:b/>
          <w:color w:val="000000" w:themeColor="text1"/>
          <w:sz w:val="32"/>
          <w:highlight w:val="none"/>
          <w14:textFill>
            <w14:solidFill>
              <w14:schemeClr w14:val="tx1"/>
            </w14:solidFill>
          </w14:textFill>
        </w:rPr>
      </w:r>
      <w:r/>
    </w:p>
    <w:p>
      <w:pPr>
        <w:jc w:val="center"/>
        <w:rPr>
          <w:rFonts w:hint="eastAsia" w:ascii="黑体" w:eastAsia="黑体"/>
          <w:color w:val="000000" w:themeColor="text1"/>
          <w:sz w:val="36"/>
          <w:szCs w:val="36"/>
          <w:highlight w:val="none"/>
          <w14:textFill>
            <w14:solidFill>
              <w14:schemeClr w14:val="tx1"/>
            </w14:solidFill>
          </w14:textFill>
        </w:rPr>
      </w:pPr>
      <w:r>
        <w:rPr>
          <w:rFonts w:hint="eastAsia" w:ascii="黑体" w:eastAsia="黑体"/>
          <w:color w:val="000000" w:themeColor="text1"/>
          <w:sz w:val="36"/>
          <w:szCs w:val="36"/>
          <w:highlight w:val="none"/>
          <w14:textFill>
            <w14:solidFill>
              <w14:schemeClr w14:val="tx1"/>
            </w14:solidFill>
          </w14:textFill>
        </w:rPr>
      </w:r>
      <w:r/>
    </w:p>
    <w:p>
      <w:pPr>
        <w:jc w:val="center"/>
        <w:rPr>
          <w:rFonts w:hint="eastAsia" w:ascii="黑体" w:eastAsia="黑体"/>
          <w:color w:val="000000" w:themeColor="text1"/>
          <w:sz w:val="36"/>
          <w:szCs w:val="36"/>
          <w:highlight w:val="none"/>
          <w14:textFill>
            <w14:solidFill>
              <w14:schemeClr w14:val="tx1"/>
            </w14:solidFill>
          </w14:textFill>
        </w:rPr>
      </w:pPr>
      <w:r>
        <w:rPr>
          <w:rFonts w:hint="eastAsia" w:ascii="黑体" w:eastAsia="黑体"/>
          <w:color w:val="000000" w:themeColor="text1"/>
          <w:sz w:val="36"/>
          <w:szCs w:val="36"/>
          <w:highlight w:val="none"/>
          <w14:textFill>
            <w14:solidFill>
              <w14:schemeClr w14:val="tx1"/>
            </w14:solidFill>
          </w14:textFill>
        </w:rPr>
      </w:r>
      <w:r/>
    </w:p>
    <w:p>
      <w:pPr>
        <w:jc w:val="center"/>
        <w:rPr>
          <w:rFonts w:hint="eastAsia" w:ascii="黑体" w:eastAsia="黑体"/>
          <w:color w:val="000000" w:themeColor="text1"/>
          <w:sz w:val="36"/>
          <w:szCs w:val="36"/>
          <w:highlight w:val="none"/>
          <w14:textFill>
            <w14:solidFill>
              <w14:schemeClr w14:val="tx1"/>
            </w14:solidFill>
          </w14:textFill>
        </w:rPr>
      </w:pPr>
      <w:r>
        <w:rPr>
          <w:rFonts w:hint="eastAsia" w:ascii="黑体" w:eastAsia="黑体"/>
          <w:color w:val="000000" w:themeColor="text1"/>
          <w:sz w:val="36"/>
          <w:szCs w:val="36"/>
          <w:highlight w:val="none"/>
          <w14:textFill>
            <w14:solidFill>
              <w14:schemeClr w14:val="tx1"/>
            </w14:solidFill>
          </w14:textFill>
        </w:rPr>
        <w:t xml:space="preserve">滨海县公安局</w:t>
      </w:r>
      <w:r/>
    </w:p>
    <w:p>
      <w:pPr>
        <w:jc w:val="center"/>
        <w:rPr>
          <w:rFonts w:ascii="黑体" w:eastAsia="黑体"/>
          <w:color w:val="000000" w:themeColor="text1"/>
          <w:sz w:val="36"/>
          <w:szCs w:val="36"/>
          <w:highlight w:val="none"/>
          <w14:textFill>
            <w14:solidFill>
              <w14:schemeClr w14:val="tx1"/>
            </w14:solidFill>
          </w14:textFill>
        </w:rPr>
      </w:pPr>
      <w:r>
        <w:rPr>
          <w:rFonts w:hint="eastAsia" w:ascii="黑体" w:eastAsia="黑体"/>
          <w:color w:val="000000" w:themeColor="text1"/>
          <w:sz w:val="36"/>
          <w:szCs w:val="36"/>
          <w:highlight w:val="none"/>
          <w14:textFill>
            <w14:solidFill>
              <w14:schemeClr w14:val="tx1"/>
            </w14:solidFill>
          </w14:textFill>
        </w:rPr>
        <w:t xml:space="preserve">2025</w:t>
      </w:r>
      <w:r>
        <w:rPr>
          <w:rFonts w:ascii="黑体" w:eastAsia="黑体"/>
          <w:color w:val="000000" w:themeColor="text1"/>
          <w:sz w:val="36"/>
          <w:szCs w:val="36"/>
          <w:highlight w:val="none"/>
          <w14:textFill>
            <w14:solidFill>
              <w14:schemeClr w14:val="tx1"/>
            </w14:solidFill>
          </w14:textFill>
        </w:rPr>
        <w:t xml:space="preserve">年</w:t>
      </w:r>
      <w:r>
        <w:rPr>
          <w:rFonts w:hint="eastAsia" w:ascii="黑体" w:eastAsia="黑体"/>
          <w:color w:val="000000" w:themeColor="text1"/>
          <w:sz w:val="36"/>
          <w:szCs w:val="36"/>
          <w:highlight w:val="none"/>
          <w:lang w:val="en-US" w:eastAsia="zh-CN"/>
          <w14:textFill>
            <w14:solidFill>
              <w14:schemeClr w14:val="tx1"/>
            </w14:solidFill>
          </w14:textFill>
        </w:rPr>
        <w:t xml:space="preserve">11</w:t>
      </w:r>
      <w:r>
        <w:rPr>
          <w:rFonts w:ascii="黑体" w:eastAsia="黑体"/>
          <w:color w:val="000000" w:themeColor="text1"/>
          <w:sz w:val="36"/>
          <w:szCs w:val="36"/>
          <w:highlight w:val="none"/>
          <w14:textFill>
            <w14:solidFill>
              <w14:schemeClr w14:val="tx1"/>
            </w14:solidFill>
          </w14:textFill>
        </w:rPr>
        <w:t xml:space="preserve">月</w:t>
      </w:r>
      <w:r/>
    </w:p>
    <w:p>
      <w:pPr>
        <w:pStyle w:val="1032"/>
        <w:ind w:firstLine="0"/>
        <w:jc w:val="center"/>
        <w:rPr>
          <w:b/>
          <w:bCs/>
          <w:color w:val="000000" w:themeColor="text1"/>
          <w:sz w:val="32"/>
          <w:highlight w:val="none"/>
          <w14:textFill>
            <w14:solidFill>
              <w14:schemeClr w14:val="tx1"/>
            </w14:solidFill>
          </w14:textFill>
        </w:rPr>
      </w:pPr>
      <w:r>
        <w:rPr>
          <w:b/>
          <w:bCs/>
          <w:color w:val="000000" w:themeColor="text1"/>
          <w:sz w:val="32"/>
          <w:highlight w:val="none"/>
          <w14:textFill>
            <w14:solidFill>
              <w14:schemeClr w14:val="tx1"/>
            </w14:solidFill>
          </w14:textFill>
        </w:rPr>
      </w:r>
      <w:r/>
    </w:p>
    <w:p>
      <w:pPr>
        <w:rPr>
          <w:rFonts w:ascii="黑体" w:hAnsi="Arial" w:eastAsia="黑体"/>
          <w:b/>
          <w:color w:val="000000" w:themeColor="text1"/>
          <w:sz w:val="44"/>
          <w:szCs w:val="21"/>
          <w:highlight w:val="none"/>
          <w14:textFill>
            <w14:solidFill>
              <w14:schemeClr w14:val="tx1"/>
            </w14:solidFill>
          </w14:textFill>
        </w:rPr>
      </w:pPr>
      <w:r>
        <w:rPr>
          <w:rFonts w:ascii="黑体" w:hAnsi="Arial" w:eastAsia="黑体"/>
          <w:b/>
          <w:color w:val="000000" w:themeColor="text1"/>
          <w:sz w:val="44"/>
          <w:szCs w:val="21"/>
          <w:highlight w:val="none"/>
          <w14:textFill>
            <w14:solidFill>
              <w14:schemeClr w14:val="tx1"/>
            </w14:solidFill>
          </w14:textFill>
        </w:rPr>
      </w:r>
      <w:r/>
    </w:p>
    <w:p>
      <w:pPr>
        <w:rPr>
          <w:rFonts w:ascii="黑体" w:hAnsi="Arial" w:eastAsia="黑体"/>
          <w:b/>
          <w:color w:val="000000" w:themeColor="text1"/>
          <w:sz w:val="44"/>
          <w:szCs w:val="21"/>
          <w:highlight w:val="none"/>
          <w14:textFill>
            <w14:solidFill>
              <w14:schemeClr w14:val="tx1"/>
            </w14:solidFill>
          </w14:textFill>
        </w:rPr>
      </w:pPr>
      <w:r>
        <w:rPr>
          <w:rFonts w:ascii="黑体" w:hAnsi="Arial" w:eastAsia="黑体"/>
          <w:b/>
          <w:color w:val="000000" w:themeColor="text1"/>
          <w:sz w:val="44"/>
          <w:szCs w:val="21"/>
          <w:highlight w:val="none"/>
          <w14:textFill>
            <w14:solidFill>
              <w14:schemeClr w14:val="tx1"/>
            </w14:solidFill>
          </w14:textFill>
        </w:rPr>
      </w:r>
      <w:r/>
    </w:p>
    <w:p>
      <w:pPr>
        <w:ind w:firstLine="3313"/>
        <w:rPr>
          <w:rFonts w:ascii="黑体" w:hAnsi="Arial" w:eastAsia="黑体"/>
          <w:b/>
          <w:color w:val="000000" w:themeColor="text1"/>
          <w:sz w:val="44"/>
          <w:szCs w:val="21"/>
          <w:highlight w:val="none"/>
          <w14:textFill>
            <w14:solidFill>
              <w14:schemeClr w14:val="tx1"/>
            </w14:solidFill>
          </w14:textFill>
        </w:rPr>
        <w:sectPr>
          <w:footerReference w:type="default" r:id="rId10"/>
          <w:footerReference w:type="first" r:id="rId11"/>
          <w:footnotePr/>
          <w:endnotePr/>
          <w:type w:val="nextPage"/>
          <w:pgSz w:w="11906" w:h="16838" w:orient="portrait"/>
          <w:pgMar w:top="1015" w:right="1196" w:bottom="868" w:left="1259" w:header="851" w:footer="907" w:gutter="0"/>
          <w:pgNumType w:start="1"/>
          <w:cols w:num="1" w:sep="0" w:space="720" w:equalWidth="1"/>
          <w:docGrid w:linePitch="360"/>
        </w:sectPr>
      </w:pPr>
      <w:r>
        <w:rPr>
          <w:rFonts w:ascii="黑体" w:hAnsi="Arial" w:eastAsia="黑体"/>
          <w:b/>
          <w:color w:val="000000" w:themeColor="text1"/>
          <w:sz w:val="44"/>
          <w:szCs w:val="21"/>
          <w:highlight w:val="none"/>
          <w14:textFill>
            <w14:solidFill>
              <w14:schemeClr w14:val="tx1"/>
            </w14:solidFill>
          </w14:textFill>
        </w:rPr>
      </w:r>
      <w:r/>
    </w:p>
    <w:p>
      <w:pPr>
        <w:jc w:val="center"/>
        <w:rPr>
          <w:rFonts w:hint="eastAsia" w:ascii="宋体" w:hAnsi="宋体"/>
          <w:b/>
          <w:color w:val="000000" w:themeColor="text1"/>
          <w:sz w:val="48"/>
          <w:szCs w:val="48"/>
          <w:highlight w:val="none"/>
          <w14:textFill>
            <w14:solidFill>
              <w14:schemeClr w14:val="tx1"/>
            </w14:solidFill>
          </w14:textFill>
        </w:rPr>
      </w:pPr>
      <w:r>
        <w:rPr>
          <w:rFonts w:hint="eastAsia" w:ascii="黑体" w:hAnsi="Arial" w:eastAsia="黑体"/>
          <w:b/>
          <w:color w:val="000000" w:themeColor="text1"/>
          <w:sz w:val="48"/>
          <w:szCs w:val="22"/>
          <w:highlight w:val="none"/>
          <w14:textFill>
            <w14:solidFill>
              <w14:schemeClr w14:val="tx1"/>
            </w14:solidFill>
          </w14:textFill>
        </w:rPr>
        <w:t xml:space="preserve">总 目 录</w:t>
      </w:r>
      <w:r/>
    </w:p>
    <w:p>
      <w:pPr>
        <w:pStyle w:val="860"/>
        <w:spacing w:line="360" w:lineRule="auto"/>
        <w:rPr>
          <w:rFonts w:hint="eastAsia" w:ascii="宋体" w:hAnsi="宋体" w:eastAsia="宋体"/>
          <w:b w:val="0"/>
          <w:color w:val="000000" w:themeColor="text1"/>
          <w:sz w:val="24"/>
          <w:szCs w:val="24"/>
          <w:highlight w:val="none"/>
          <w14:textFill>
            <w14:solidFill>
              <w14:schemeClr w14:val="tx1"/>
            </w14:solidFill>
          </w14:textFill>
        </w:rPr>
      </w:pPr>
      <w:r>
        <w:rPr>
          <w:rFonts w:hint="eastAsia" w:ascii="宋体" w:hAnsi="宋体" w:eastAsia="宋体"/>
          <w:b w:val="0"/>
          <w:color w:val="000000" w:themeColor="text1"/>
          <w:sz w:val="24"/>
          <w:szCs w:val="24"/>
          <w:highlight w:val="none"/>
          <w14:textFill>
            <w14:solidFill>
              <w14:schemeClr w14:val="tx1"/>
            </w14:solidFill>
          </w14:textFill>
        </w:rPr>
      </w:r>
      <w:r/>
    </w:p>
    <w:p>
      <w:pPr>
        <w:ind w:firstLine="1320"/>
        <w:spacing w:line="800" w:lineRule="exact"/>
        <w:rPr>
          <w:rFonts w:hint="eastAsia" w:ascii="黑体" w:hAnsi="宋体" w:eastAsia="黑体"/>
          <w:color w:val="000000" w:themeColor="text1"/>
          <w:sz w:val="44"/>
          <w:highlight w:val="none"/>
          <w14:textFill>
            <w14:solidFill>
              <w14:schemeClr w14:val="tx1"/>
            </w14:solidFill>
          </w14:textFill>
        </w:rPr>
        <w:outlineLvl w:val="0"/>
      </w:pPr>
      <w:r>
        <w:rPr>
          <w:rFonts w:hint="eastAsia" w:ascii="黑体" w:hAnsi="宋体" w:eastAsia="黑体"/>
          <w:color w:val="000000" w:themeColor="text1"/>
          <w:sz w:val="44"/>
          <w:highlight w:val="none"/>
          <w14:textFill>
            <w14:solidFill>
              <w14:schemeClr w14:val="tx1"/>
            </w14:solidFill>
          </w14:textFill>
        </w:rPr>
        <w:t xml:space="preserve">第一章   竞争性磋商采购公告                                       </w:t>
      </w:r>
      <w:r/>
    </w:p>
    <w:p>
      <w:pPr>
        <w:ind w:firstLine="1320"/>
        <w:spacing w:line="800" w:lineRule="exact"/>
        <w:rPr>
          <w:rFonts w:hint="eastAsia" w:ascii="黑体" w:hAnsi="宋体" w:eastAsia="黑体"/>
          <w:color w:val="000000" w:themeColor="text1"/>
          <w:sz w:val="44"/>
          <w:highlight w:val="none"/>
          <w14:textFill>
            <w14:solidFill>
              <w14:schemeClr w14:val="tx1"/>
            </w14:solidFill>
          </w14:textFill>
        </w:rPr>
        <w:outlineLvl w:val="0"/>
      </w:pPr>
      <w:r>
        <w:rPr>
          <w:rFonts w:hint="eastAsia" w:ascii="黑体" w:hAnsi="宋体" w:eastAsia="黑体"/>
          <w:color w:val="000000" w:themeColor="text1"/>
          <w:sz w:val="44"/>
          <w:highlight w:val="none"/>
          <w14:textFill>
            <w14:solidFill>
              <w14:schemeClr w14:val="tx1"/>
            </w14:solidFill>
          </w14:textFill>
        </w:rPr>
        <w:t xml:space="preserve">第二章   供应商须知</w:t>
      </w:r>
      <w:r/>
    </w:p>
    <w:p>
      <w:pPr>
        <w:ind w:firstLine="1320"/>
        <w:spacing w:line="800" w:lineRule="exact"/>
        <w:rPr>
          <w:rFonts w:hint="eastAsia" w:ascii="黑体" w:hAnsi="宋体" w:eastAsia="黑体"/>
          <w:color w:val="000000" w:themeColor="text1"/>
          <w:sz w:val="44"/>
          <w:highlight w:val="none"/>
          <w14:textFill>
            <w14:solidFill>
              <w14:schemeClr w14:val="tx1"/>
            </w14:solidFill>
          </w14:textFill>
        </w:rPr>
        <w:outlineLvl w:val="0"/>
      </w:pPr>
      <w:r>
        <w:rPr>
          <w:rFonts w:hint="eastAsia" w:ascii="黑体" w:hAnsi="宋体" w:eastAsia="黑体"/>
          <w:color w:val="000000" w:themeColor="text1"/>
          <w:sz w:val="44"/>
          <w:highlight w:val="none"/>
          <w14:textFill>
            <w14:solidFill>
              <w14:schemeClr w14:val="tx1"/>
            </w14:solidFill>
          </w14:textFill>
        </w:rPr>
        <w:t xml:space="preserve">第三章   合同条款及格式</w:t>
      </w:r>
      <w:r/>
    </w:p>
    <w:p>
      <w:pPr>
        <w:ind w:firstLine="1320"/>
        <w:spacing w:line="800" w:lineRule="exact"/>
        <w:rPr>
          <w:rFonts w:hint="eastAsia" w:ascii="黑体" w:hAnsi="宋体" w:eastAsia="黑体"/>
          <w:color w:val="000000" w:themeColor="text1"/>
          <w:sz w:val="44"/>
          <w:highlight w:val="none"/>
          <w14:textFill>
            <w14:solidFill>
              <w14:schemeClr w14:val="tx1"/>
            </w14:solidFill>
          </w14:textFill>
        </w:rPr>
        <w:outlineLvl w:val="0"/>
      </w:pPr>
      <w:r>
        <w:rPr>
          <w:rFonts w:hint="eastAsia" w:ascii="黑体" w:hAnsi="宋体" w:eastAsia="黑体"/>
          <w:color w:val="000000" w:themeColor="text1"/>
          <w:sz w:val="44"/>
          <w:highlight w:val="none"/>
          <w14:textFill>
            <w14:solidFill>
              <w14:schemeClr w14:val="tx1"/>
            </w14:solidFill>
          </w14:textFill>
        </w:rPr>
        <w:t xml:space="preserve">第四章   项目需求</w:t>
      </w:r>
      <w:r/>
    </w:p>
    <w:p>
      <w:pPr>
        <w:ind w:firstLine="1320"/>
        <w:spacing w:line="800" w:lineRule="exact"/>
        <w:rPr>
          <w:rFonts w:hint="eastAsia" w:ascii="黑体" w:hAnsi="宋体" w:eastAsia="黑体"/>
          <w:color w:val="000000" w:themeColor="text1"/>
          <w:sz w:val="44"/>
          <w:highlight w:val="none"/>
          <w14:textFill>
            <w14:solidFill>
              <w14:schemeClr w14:val="tx1"/>
            </w14:solidFill>
          </w14:textFill>
        </w:rPr>
        <w:outlineLvl w:val="0"/>
      </w:pPr>
      <w:r>
        <w:rPr>
          <w:rFonts w:hint="eastAsia" w:ascii="黑体" w:hAnsi="宋体" w:eastAsia="黑体"/>
          <w:color w:val="000000" w:themeColor="text1"/>
          <w:sz w:val="44"/>
          <w:highlight w:val="none"/>
          <w14:textFill>
            <w14:solidFill>
              <w14:schemeClr w14:val="tx1"/>
            </w14:solidFill>
          </w14:textFill>
        </w:rPr>
        <w:t xml:space="preserve">第五章   评审方法和评审标准</w:t>
      </w:r>
      <w:r/>
    </w:p>
    <w:p>
      <w:pPr>
        <w:ind w:firstLine="1320"/>
        <w:spacing w:line="800" w:lineRule="exact"/>
        <w:rPr>
          <w:rFonts w:hint="eastAsia" w:ascii="黑体" w:hAnsi="宋体" w:eastAsia="黑体"/>
          <w:color w:val="000000" w:themeColor="text1"/>
          <w:sz w:val="44"/>
          <w:highlight w:val="none"/>
          <w14:textFill>
            <w14:solidFill>
              <w14:schemeClr w14:val="tx1"/>
            </w14:solidFill>
          </w14:textFill>
        </w:rPr>
        <w:outlineLvl w:val="0"/>
      </w:pPr>
      <w:r>
        <w:rPr>
          <w:rFonts w:hint="eastAsia" w:ascii="黑体" w:hAnsi="宋体" w:eastAsia="黑体"/>
          <w:color w:val="000000" w:themeColor="text1"/>
          <w:sz w:val="44"/>
          <w:highlight w:val="none"/>
          <w14:textFill>
            <w14:solidFill>
              <w14:schemeClr w14:val="tx1"/>
            </w14:solidFill>
          </w14:textFill>
        </w:rPr>
        <w:t xml:space="preserve">第六章   竞争性磋商响应文件格式</w:t>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ind w:firstLine="1680"/>
        <w:rPr>
          <w:rFonts w:ascii="黑体" w:eastAsia="黑体"/>
          <w:color w:val="000000" w:themeColor="text1"/>
          <w:sz w:val="44"/>
          <w:szCs w:val="44"/>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br w:type="page" w:clear="all"/>
      </w:r>
      <w:r>
        <w:rPr>
          <w:rFonts w:hint="eastAsia"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lang w:val="en-US" w:eastAsia="zh-CN"/>
          <w14:textFill>
            <w14:solidFill>
              <w14:schemeClr w14:val="tx1"/>
            </w14:solidFill>
          </w14:textFill>
        </w:rPr>
        <w:t xml:space="preserve">   </w:t>
      </w:r>
      <w:r>
        <w:rPr>
          <w:rFonts w:hint="eastAsia" w:ascii="黑体" w:eastAsia="黑体"/>
          <w:color w:val="000000" w:themeColor="text1"/>
          <w:sz w:val="44"/>
          <w:szCs w:val="44"/>
          <w:highlight w:val="none"/>
          <w14:textFill>
            <w14:solidFill>
              <w14:schemeClr w14:val="tx1"/>
            </w14:solidFill>
          </w14:textFill>
        </w:rPr>
        <w:t xml:space="preserve">第一章 竞争性磋商公告</w:t>
      </w:r>
      <w:r/>
    </w:p>
    <w:p>
      <w:pPr>
        <w:ind w:firstLine="480"/>
        <w:rPr>
          <w:rFonts w:hint="eastAsia" w:ascii="宋体" w:hAnsi="宋体" w:cs="宋体"/>
          <w:color w:val="000000" w:themeColor="text1"/>
          <w:sz w:val="24"/>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bookmarkStart w:id="0" w:name="_Toc14577347"/>
      <w:r/>
      <w:bookmarkStart w:id="1" w:name="_Toc513029209"/>
      <w:r/>
      <w:bookmarkStart w:id="2" w:name="_Toc61149549"/>
      <w:r>
        <w:rPr>
          <w:rFonts w:hint="eastAsia" w:ascii="宋体" w:hAnsi="宋体" w:cs="宋体"/>
          <w:color w:val="000000" w:themeColor="text1"/>
          <w:sz w:val="24"/>
          <w:highlight w:val="none"/>
          <w14:textFill>
            <w14:solidFill>
              <w14:schemeClr w14:val="tx1"/>
            </w14:solidFill>
          </w14:textFill>
        </w:rPr>
        <w:t xml:space="preserve">项目概况</w:t>
      </w:r>
      <w:r/>
    </w:p>
    <w:p>
      <w:pPr>
        <w:ind w:firstLine="480"/>
        <w:spacing w:line="500" w:lineRule="exact"/>
        <w:rPr>
          <w:color w:val="000000" w:themeColor="text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bookmarkStart w:id="3" w:name="_Toc35393629"/>
      <w:r/>
      <w:bookmarkStart w:id="4" w:name="_Toc35393798"/>
      <w:r/>
      <w:bookmarkStart w:id="5" w:name="_Toc28359089"/>
      <w:r/>
      <w:bookmarkStart w:id="6" w:name="_Toc28359012"/>
      <w:r>
        <w:rPr>
          <w:rFonts w:hint="eastAsia" w:ascii="宋体" w:hAnsi="宋体" w:cs="宋体"/>
          <w:color w:val="000000" w:themeColor="text1"/>
          <w:sz w:val="24"/>
          <w:highlight w:val="none"/>
          <w:u w:val="single"/>
          <w:lang w:eastAsia="zh-CN"/>
          <w14:textFill>
            <w14:solidFill>
              <w14:schemeClr w14:val="tx1"/>
            </w14:solidFill>
          </w14:textFill>
        </w:rPr>
        <w:t xml:space="preserve">滨海县公安局民辅警体检和监管所队、体检点相关医疗设备及服务项目</w:t>
      </w:r>
      <w:r>
        <w:rPr>
          <w:rFonts w:hint="eastAsia" w:ascii="宋体" w:hAnsi="宋体"/>
          <w:color w:val="000000" w:themeColor="text1"/>
          <w:sz w:val="24"/>
          <w:highlight w:val="none"/>
          <w14:textFill>
            <w14:solidFill>
              <w14:schemeClr w14:val="tx1"/>
            </w14:solidFill>
          </w14:textFill>
        </w:rPr>
        <w:t xml:space="preserve">的潜在投标人</w:t>
      </w:r>
      <w:r>
        <w:rPr>
          <w:rFonts w:hint="eastAsia" w:ascii="宋体" w:hAnsi="宋体"/>
          <w:color w:val="000000" w:themeColor="text1"/>
          <w:sz w:val="24"/>
          <w:highlight w:val="none"/>
          <w:lang w:val="en-US" w:eastAsia="zh-CN"/>
          <w14:textFill>
            <w14:solidFill>
              <w14:schemeClr w14:val="tx1"/>
            </w14:solidFill>
          </w14:textFill>
        </w:rPr>
        <w:t xml:space="preserve">可</w:t>
      </w:r>
      <w:r>
        <w:rPr>
          <w:rFonts w:hint="eastAsia" w:ascii="宋体" w:hAnsi="宋体"/>
          <w:color w:val="000000" w:themeColor="text1"/>
          <w:sz w:val="24"/>
          <w:highlight w:val="none"/>
          <w14:textFill>
            <w14:solidFill>
              <w14:schemeClr w14:val="tx1"/>
            </w14:solidFill>
          </w14:textFill>
        </w:rPr>
        <w:t xml:space="preserve">在“苏采云”系统内免费下载（投标人必须在苏采云系统中获取采购文件，方能参与政府采购项目）获取招标文件，并于</w:t>
      </w:r>
      <w:r>
        <w:rPr>
          <w:rFonts w:hint="eastAsia" w:ascii="宋体" w:hAnsi="宋体"/>
          <w:color w:val="000000" w:themeColor="text1"/>
          <w:sz w:val="24"/>
          <w:highlight w:val="none"/>
          <w:u w:val="single"/>
          <w14:textFill>
            <w14:solidFill>
              <w14:schemeClr w14:val="tx1"/>
            </w14:solidFill>
          </w14:textFill>
        </w:rPr>
        <w:t xml:space="preserve">2025年</w:t>
      </w:r>
      <w:r>
        <w:rPr>
          <w:rFonts w:hint="eastAsia" w:ascii="宋体" w:hAnsi="宋体"/>
          <w:color w:val="000000" w:themeColor="text1"/>
          <w:sz w:val="24"/>
          <w:highlight w:val="none"/>
          <w:u w:val="single"/>
          <w:lang w:val="en-US" w:eastAsia="zh-CN"/>
          <w14:textFill>
            <w14:solidFill>
              <w14:schemeClr w14:val="tx1"/>
            </w14:solidFill>
          </w14:textFill>
        </w:rPr>
        <w:t xml:space="preserve">12</w:t>
      </w:r>
      <w:r>
        <w:rPr>
          <w:rFonts w:hint="eastAsia" w:ascii="宋体" w:hAnsi="宋体"/>
          <w:color w:val="000000" w:themeColor="text1"/>
          <w:sz w:val="24"/>
          <w:highlight w:val="none"/>
          <w:u w:val="single"/>
          <w14:textFill>
            <w14:solidFill>
              <w14:schemeClr w14:val="tx1"/>
            </w14:solidFill>
          </w14:textFill>
        </w:rPr>
        <w:t xml:space="preserve">月</w:t>
      </w:r>
      <w:r>
        <w:rPr>
          <w:rFonts w:hint="eastAsia" w:ascii="宋体" w:hAnsi="宋体"/>
          <w:color w:val="000000" w:themeColor="text1"/>
          <w:sz w:val="24"/>
          <w:highlight w:val="none"/>
          <w:u w:val="single"/>
          <w:lang w:val="en-US" w:eastAsia="zh-CN"/>
          <w14:textFill>
            <w14:solidFill>
              <w14:schemeClr w14:val="tx1"/>
            </w14:solidFill>
          </w14:textFill>
        </w:rPr>
        <w:t xml:space="preserve">2</w:t>
      </w:r>
      <w:r>
        <w:rPr>
          <w:rFonts w:hint="eastAsia" w:ascii="宋体" w:hAnsi="宋体"/>
          <w:color w:val="000000" w:themeColor="text1"/>
          <w:sz w:val="24"/>
          <w:highlight w:val="none"/>
          <w:u w:val="single"/>
          <w14:textFill>
            <w14:solidFill>
              <w14:schemeClr w14:val="tx1"/>
            </w14:solidFill>
          </w14:textFill>
        </w:rPr>
        <w:t xml:space="preserve">日</w:t>
      </w:r>
      <w:r>
        <w:rPr>
          <w:rFonts w:hint="eastAsia" w:ascii="宋体" w:hAnsi="宋体"/>
          <w:color w:val="000000" w:themeColor="text1"/>
          <w:sz w:val="24"/>
          <w:highlight w:val="none"/>
          <w:u w:val="single"/>
          <w:lang w:val="en-US" w:eastAsia="zh-CN"/>
          <w14:textFill>
            <w14:solidFill>
              <w14:schemeClr w14:val="tx1"/>
            </w14:solidFill>
          </w14:textFill>
        </w:rPr>
        <w:t xml:space="preserve">15</w:t>
      </w:r>
      <w:r>
        <w:rPr>
          <w:rFonts w:hint="eastAsia" w:ascii="宋体" w:hAnsi="宋体"/>
          <w:color w:val="000000" w:themeColor="text1"/>
          <w:sz w:val="24"/>
          <w:highlight w:val="none"/>
          <w:u w:val="single"/>
          <w14:textFill>
            <w14:solidFill>
              <w14:schemeClr w14:val="tx1"/>
            </w14:solidFill>
          </w14:textFill>
        </w:rPr>
        <w:t xml:space="preserve">:00</w:t>
      </w:r>
      <w:r>
        <w:rPr>
          <w:rFonts w:hint="eastAsia" w:ascii="宋体" w:hAnsi="宋体"/>
          <w:color w:val="000000" w:themeColor="text1"/>
          <w:sz w:val="24"/>
          <w:highlight w:val="none"/>
          <w14:textFill>
            <w14:solidFill>
              <w14:schemeClr w14:val="tx1"/>
            </w14:solidFill>
          </w14:textFill>
        </w:rPr>
        <w:t xml:space="preserve">（北京时间）前递交投标文件</w:t>
      </w:r>
      <w:r>
        <w:rPr>
          <w:rFonts w:hint="eastAsia" w:ascii="宋体" w:hAnsi="宋体" w:cs="宋体"/>
          <w:color w:val="000000" w:themeColor="text1"/>
          <w:sz w:val="24"/>
          <w:highlight w:val="none"/>
          <w14:textFill>
            <w14:solidFill>
              <w14:schemeClr w14:val="tx1"/>
            </w14:solidFill>
          </w14:textFill>
        </w:rPr>
        <w:t xml:space="preserve">。</w:t>
      </w:r>
      <w:r/>
    </w:p>
    <w:p>
      <w:pPr>
        <w:ind w:firstLine="480"/>
        <w:pageBreakBefore w:val="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一、项目基本情况</w:t>
      </w:r>
      <w:bookmarkEnd w:id="3"/>
      <w:r/>
      <w:bookmarkEnd w:id="4"/>
      <w:r/>
      <w:bookmarkEnd w:id="5"/>
      <w:r/>
      <w:bookmarkEnd w:id="6"/>
      <w:r/>
      <w:r/>
    </w:p>
    <w:p>
      <w:pPr>
        <w:ind w:firstLine="480"/>
        <w:pageBreakBefore w:val="0"/>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1.项目编号：</w:t>
      </w:r>
      <w:r>
        <w:rPr>
          <w:rFonts w:hint="eastAsia" w:ascii="宋体" w:hAnsi="宋体" w:cs="宋体"/>
          <w:color w:val="000000"/>
          <w:sz w:val="24"/>
          <w:szCs w:val="24"/>
        </w:rPr>
        <w:t xml:space="preserve">JSZC-320922-YCSX-G2025</w:t>
      </w:r>
      <w:r>
        <w:rPr>
          <w:rFonts w:hint="eastAsia" w:ascii="宋体" w:hAnsi="宋体" w:cs="宋体"/>
          <w:color w:val="000000"/>
          <w:sz w:val="24"/>
          <w:szCs w:val="24"/>
          <w:highlight w:val="none"/>
        </w:rPr>
        <w:t xml:space="preserve">-00</w:t>
      </w:r>
      <w:r>
        <w:rPr>
          <w:rFonts w:hint="eastAsia" w:ascii="宋体" w:hAnsi="宋体" w:cs="宋体"/>
          <w:color w:val="000000"/>
          <w:sz w:val="24"/>
          <w:szCs w:val="24"/>
          <w:highlight w:val="none"/>
          <w:lang w:val="en-US" w:eastAsia="zh-CN"/>
        </w:rPr>
        <w:t xml:space="preserve">11</w:t>
      </w:r>
      <w:r/>
    </w:p>
    <w:p>
      <w:pPr>
        <w:ind w:firstLine="480"/>
        <w:pageBreakBefore w:val="0"/>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2.项目名称：</w:t>
      </w:r>
      <w:r>
        <w:rPr>
          <w:rFonts w:hint="eastAsia" w:ascii="宋体" w:hAnsi="宋体" w:eastAsia="宋体" w:cs="宋体"/>
          <w:color w:val="000000" w:themeColor="text1"/>
          <w:sz w:val="24"/>
          <w:highlight w:val="none"/>
          <w:lang w:eastAsia="zh-CN"/>
          <w14:textFill>
            <w14:solidFill>
              <w14:schemeClr w14:val="tx1"/>
            </w14:solidFill>
          </w14:textFill>
        </w:rPr>
        <w:t xml:space="preserve">滨海县公安局民辅警体检和监管所队、体检点相关医疗设备及服务项目</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3.采购方式：竞争性磋商</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4.预算金额：</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299.9</w:t>
      </w:r>
      <w:r>
        <w:rPr>
          <w:rFonts w:hint="eastAsia" w:ascii="宋体" w:hAnsi="宋体" w:eastAsia="宋体" w:cs="宋体"/>
          <w:color w:val="000000" w:themeColor="text1"/>
          <w:sz w:val="24"/>
          <w:highlight w:val="none"/>
          <w14:textFill>
            <w14:solidFill>
              <w14:schemeClr w14:val="tx1"/>
            </w14:solidFill>
          </w14:textFill>
        </w:rPr>
        <w:t xml:space="preserve">万元</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5.最高限价：</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299.9</w:t>
      </w:r>
      <w:r>
        <w:rPr>
          <w:rFonts w:hint="eastAsia" w:ascii="宋体" w:hAnsi="宋体" w:eastAsia="宋体" w:cs="宋体"/>
          <w:color w:val="000000" w:themeColor="text1"/>
          <w:sz w:val="24"/>
          <w:highlight w:val="none"/>
          <w14:textFill>
            <w14:solidFill>
              <w14:schemeClr w14:val="tx1"/>
            </w14:solidFill>
          </w14:textFill>
        </w:rPr>
        <w:t xml:space="preserve">万元（响应报价高于最高限价的作无效标处理）</w:t>
      </w:r>
      <w:bookmarkStart w:id="7" w:name="_Toc28359090"/>
      <w:r/>
      <w:bookmarkStart w:id="8" w:name="_Toc35393630"/>
      <w:r/>
      <w:bookmarkStart w:id="9" w:name="_Toc28359013"/>
      <w:r/>
      <w:bookmarkStart w:id="10" w:name="_Toc35393799"/>
      <w:r/>
      <w:r/>
    </w:p>
    <w:p>
      <w:pPr>
        <w:ind w:firstLine="480"/>
        <w:pageBreakBefore w:val="0"/>
        <w:spacing w:line="360" w:lineRule="auto"/>
        <w:tabs>
          <w:tab w:val="left" w:pos="900" w:leader="none"/>
        </w:tabs>
        <w:rPr>
          <w:rFonts w:hint="eastAsia" w:ascii="宋体" w:hAnsi="宋体" w:eastAsia="宋体" w:cs="宋体"/>
          <w:color w:val="000000"/>
          <w:sz w:val="24"/>
          <w:szCs w:val="24"/>
        </w:rPr>
        <w:outlineLvl w:val="9"/>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采购需求：民辅警年度体检项目、入所人员常规体检服务项目、看守所、拘留所在押人员医疗服务（含派驻监所日常医疗保障、紧急情况处置等），具体详见</w:t>
      </w:r>
      <w:r>
        <w:rPr>
          <w:rFonts w:hint="eastAsia" w:ascii="宋体" w:hAnsi="宋体" w:eastAsia="宋体" w:cs="宋体"/>
          <w:color w:val="000000"/>
          <w:sz w:val="24"/>
          <w:szCs w:val="24"/>
          <w:lang w:val="en-US" w:eastAsia="zh-CN"/>
        </w:rPr>
        <w:t xml:space="preserve">磋商</w:t>
      </w:r>
      <w:r>
        <w:rPr>
          <w:rFonts w:hint="eastAsia" w:ascii="宋体" w:hAnsi="宋体" w:eastAsia="宋体" w:cs="宋体"/>
          <w:color w:val="000000"/>
          <w:sz w:val="24"/>
          <w:szCs w:val="24"/>
        </w:rPr>
        <w:t xml:space="preserve">文件第四章</w:t>
      </w:r>
      <w:r>
        <w:rPr>
          <w:rFonts w:hint="eastAsia" w:ascii="宋体" w:hAnsi="宋体" w:eastAsia="宋体" w:cs="宋体"/>
          <w:color w:val="000000"/>
          <w:sz w:val="24"/>
          <w:szCs w:val="24"/>
          <w:lang w:val="en-US" w:eastAsia="zh-CN"/>
        </w:rPr>
        <w:t xml:space="preserve">采购需求</w:t>
      </w:r>
      <w:r>
        <w:rPr>
          <w:rFonts w:hint="eastAsia" w:ascii="宋体" w:hAnsi="宋体" w:eastAsia="宋体" w:cs="宋体"/>
          <w:color w:val="000000"/>
          <w:sz w:val="24"/>
          <w:szCs w:val="24"/>
        </w:rPr>
        <w:t xml:space="preserve">。</w:t>
      </w:r>
      <w:r/>
    </w:p>
    <w:p>
      <w:pPr>
        <w:ind w:firstLine="480"/>
        <w:pageBreakBefore w:val="0"/>
        <w:spacing w:line="360" w:lineRule="auto"/>
        <w:tabs>
          <w:tab w:val="left" w:pos="900" w:leader="none"/>
        </w:tabs>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7.</w:t>
      </w:r>
      <w:bookmarkStart w:id="11" w:name="_Hlk191641867"/>
      <w:r/>
      <w:bookmarkStart w:id="12" w:name="OLE_LINK4"/>
      <w:r>
        <w:rPr>
          <w:rFonts w:hint="eastAsia" w:ascii="宋体" w:hAnsi="宋体" w:eastAsia="宋体" w:cs="宋体"/>
          <w:color w:val="000000"/>
          <w:sz w:val="24"/>
          <w:szCs w:val="24"/>
        </w:rPr>
        <w:t xml:space="preserve">合同履行期限：一年</w:t>
      </w:r>
      <w:bookmarkEnd w:id="11"/>
      <w:r/>
      <w:bookmarkEnd w:id="12"/>
      <w:r/>
    </w:p>
    <w:p>
      <w:pPr>
        <w:ind w:firstLine="480"/>
        <w:pageBreakBefore w:val="0"/>
        <w:spacing w:line="360" w:lineRule="auto"/>
        <w:tabs>
          <w:tab w:val="left" w:pos="900" w:leader="none"/>
        </w:tabs>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8.服务标准：合格</w:t>
      </w:r>
      <w:r/>
    </w:p>
    <w:p>
      <w:pPr>
        <w:ind w:firstLine="480"/>
        <w:pageBreakBefore w:val="0"/>
        <w:spacing w:line="360" w:lineRule="auto"/>
        <w:tabs>
          <w:tab w:val="left" w:pos="900" w:leader="none"/>
        </w:tabs>
        <w:rPr>
          <w:rFonts w:hint="eastAsia" w:ascii="宋体" w:hAnsi="宋体" w:eastAsia="宋体" w:cs="宋体"/>
          <w:color w:val="000000"/>
          <w:sz w:val="24"/>
          <w:szCs w:val="24"/>
          <w:lang w:eastAsia="zh-CN"/>
        </w:rPr>
        <w:outlineLvl w:val="9"/>
      </w:pPr>
      <w:r>
        <w:rPr>
          <w:rFonts w:hint="eastAsia" w:ascii="宋体" w:hAnsi="宋体" w:eastAsia="宋体" w:cs="宋体"/>
          <w:color w:val="000000"/>
          <w:sz w:val="24"/>
          <w:szCs w:val="24"/>
        </w:rPr>
        <w:t xml:space="preserve">9.项目地点：采购人指定地点</w:t>
      </w:r>
      <w:r/>
    </w:p>
    <w:p>
      <w:pPr>
        <w:ind w:firstLine="480"/>
        <w:pageBreakBefore w:val="0"/>
        <w:spacing w:line="360" w:lineRule="auto"/>
        <w:tabs>
          <w:tab w:val="left" w:pos="900" w:leader="none"/>
        </w:tabs>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10.本项目（是/否）接受联合体投标：否</w:t>
      </w:r>
      <w:r/>
    </w:p>
    <w:p>
      <w:pPr>
        <w:ind w:firstLine="480"/>
        <w:pageBreakBefore w:val="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二、申请人的资格要求：</w:t>
      </w:r>
      <w:bookmarkEnd w:id="7"/>
      <w:r/>
      <w:bookmarkEnd w:id="8"/>
      <w:r/>
      <w:bookmarkEnd w:id="9"/>
      <w:r/>
      <w:bookmarkEnd w:id="10"/>
      <w:r/>
      <w:r/>
    </w:p>
    <w:p>
      <w:pPr>
        <w:ind w:firstLine="480"/>
        <w:pageBreakBefore w:val="0"/>
        <w:spacing w:line="360" w:lineRule="auto"/>
        <w:rPr>
          <w:rFonts w:hint="eastAsia" w:ascii="宋体" w:hAnsi="宋体" w:cs="宋体"/>
          <w:sz w:val="24"/>
          <w:szCs w:val="22"/>
        </w:rPr>
        <w:outlineLvl w:val="9"/>
      </w:pPr>
      <w:r/>
      <w:bookmarkStart w:id="13" w:name="_Toc28359015"/>
      <w:r/>
      <w:bookmarkStart w:id="14" w:name="_Toc35393801"/>
      <w:r/>
      <w:bookmarkStart w:id="15" w:name="_Toc28359092"/>
      <w:r/>
      <w:bookmarkStart w:id="16" w:name="_Toc35393632"/>
      <w:r>
        <w:rPr>
          <w:rFonts w:hint="eastAsia" w:ascii="宋体" w:hAnsi="宋体" w:cs="宋体"/>
          <w:sz w:val="24"/>
          <w:szCs w:val="22"/>
        </w:rPr>
        <w:t xml:space="preserve">（一）满足《中华人民共和国政府采购法》第二十二条规定：</w:t>
      </w:r>
      <w:r/>
    </w:p>
    <w:p>
      <w:pPr>
        <w:ind w:firstLine="480"/>
        <w:pageBreakBefore w:val="0"/>
        <w:spacing w:line="360" w:lineRule="auto"/>
        <w:rPr>
          <w:rFonts w:hint="eastAsia" w:ascii="宋体" w:hAnsi="宋体" w:cs="宋体"/>
          <w:sz w:val="24"/>
          <w:szCs w:val="22"/>
        </w:rPr>
        <w:outlineLvl w:val="9"/>
      </w:pPr>
      <w:r>
        <w:rPr>
          <w:rFonts w:hint="eastAsia" w:ascii="宋体" w:hAnsi="宋体" w:cs="宋体"/>
          <w:sz w:val="24"/>
          <w:szCs w:val="22"/>
        </w:rPr>
        <w:t xml:space="preserve">1.法人或者其他组织的营业执照等证明文件，自然人的身份证明。</w:t>
      </w:r>
      <w:r/>
    </w:p>
    <w:p>
      <w:pPr>
        <w:ind w:firstLine="480"/>
        <w:pageBreakBefore w:val="0"/>
        <w:spacing w:line="360" w:lineRule="auto"/>
        <w:rPr>
          <w:rFonts w:hint="eastAsia" w:ascii="宋体" w:hAnsi="宋体" w:cs="宋体"/>
          <w:sz w:val="24"/>
          <w:szCs w:val="22"/>
        </w:rPr>
        <w:outlineLvl w:val="9"/>
      </w:pPr>
      <w:r>
        <w:rPr>
          <w:rFonts w:hint="eastAsia" w:ascii="宋体" w:hAnsi="宋体" w:cs="宋体"/>
          <w:sz w:val="24"/>
          <w:szCs w:val="22"/>
        </w:rPr>
        <w:t xml:space="preserve">2.上一年度的财务状况报告（成立不满一年不需提供）。</w:t>
      </w:r>
      <w:r/>
    </w:p>
    <w:p>
      <w:pPr>
        <w:ind w:firstLine="480"/>
        <w:pageBreakBefore w:val="0"/>
        <w:spacing w:line="360" w:lineRule="auto"/>
        <w:rPr>
          <w:rFonts w:hint="eastAsia" w:ascii="宋体" w:hAnsi="宋体" w:cs="宋体"/>
          <w:sz w:val="24"/>
          <w:szCs w:val="22"/>
        </w:rPr>
        <w:outlineLvl w:val="9"/>
      </w:pPr>
      <w:r>
        <w:rPr>
          <w:rFonts w:hint="eastAsia" w:ascii="宋体" w:hAnsi="宋体" w:cs="宋体"/>
          <w:sz w:val="24"/>
          <w:szCs w:val="22"/>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pageBreakBefore w:val="0"/>
        <w:spacing w:line="360" w:lineRule="auto"/>
        <w:rPr>
          <w:rFonts w:hint="eastAsia" w:ascii="宋体" w:hAnsi="宋体" w:cs="宋体"/>
          <w:sz w:val="24"/>
          <w:szCs w:val="22"/>
        </w:rPr>
        <w:outlineLvl w:val="9"/>
      </w:pPr>
      <w:r>
        <w:rPr>
          <w:rFonts w:hint="eastAsia" w:ascii="宋体" w:hAnsi="宋体" w:cs="宋体"/>
          <w:sz w:val="24"/>
          <w:szCs w:val="22"/>
        </w:rPr>
        <w:t xml:space="preserve">4.具备履行合同所必需的设备和专业技术能力的书面声明。</w:t>
      </w:r>
      <w:r/>
    </w:p>
    <w:p>
      <w:pPr>
        <w:ind w:firstLine="480"/>
        <w:pageBreakBefore w:val="0"/>
        <w:spacing w:line="360" w:lineRule="auto"/>
        <w:rPr>
          <w:rFonts w:hint="eastAsia" w:ascii="宋体" w:hAnsi="宋体" w:cs="宋体"/>
          <w:sz w:val="24"/>
          <w:szCs w:val="22"/>
        </w:rPr>
        <w:outlineLvl w:val="9"/>
      </w:pPr>
      <w:r>
        <w:rPr>
          <w:rFonts w:hint="eastAsia" w:ascii="宋体" w:hAnsi="宋体" w:cs="宋体"/>
          <w:sz w:val="24"/>
          <w:szCs w:val="22"/>
        </w:rPr>
        <w:t xml:space="preserve">5.参加政府采购活动前3年内在经营活动中没有重大违法记录的书面声明。</w:t>
      </w:r>
      <w:r/>
    </w:p>
    <w:p>
      <w:pPr>
        <w:ind w:firstLine="480"/>
        <w:pageBreakBefore w:val="0"/>
        <w:spacing w:line="360" w:lineRule="auto"/>
        <w:rPr>
          <w:rFonts w:hint="eastAsia" w:ascii="宋体" w:hAnsi="宋体" w:eastAsia="宋体" w:cs="宋体"/>
          <w:sz w:val="24"/>
          <w:szCs w:val="22"/>
          <w:lang w:val="en-US" w:eastAsia="zh-CN"/>
        </w:rPr>
        <w:outlineLvl w:val="9"/>
      </w:pPr>
      <w:r>
        <w:rPr>
          <w:rFonts w:hint="eastAsia" w:ascii="宋体" w:hAnsi="宋体" w:cs="宋体"/>
          <w:sz w:val="24"/>
          <w:szCs w:val="22"/>
        </w:rPr>
        <w:t xml:space="preserve">6.法律、行政法规规定的其他条件。</w:t>
      </w:r>
      <w:r/>
    </w:p>
    <w:p>
      <w:pPr>
        <w:ind w:firstLine="480"/>
        <w:pageBreakBefore w:val="0"/>
        <w:spacing w:line="360" w:lineRule="auto"/>
        <w:rPr>
          <w:rFonts w:hint="eastAsia" w:ascii="宋体" w:hAnsi="宋体" w:cs="宋体"/>
          <w:sz w:val="24"/>
          <w:szCs w:val="22"/>
        </w:rPr>
        <w:outlineLvl w:val="9"/>
      </w:pPr>
      <w:r>
        <w:rPr>
          <w:rFonts w:hint="eastAsia" w:ascii="宋体" w:hAnsi="宋体" w:cs="宋体"/>
          <w:sz w:val="24"/>
          <w:szCs w:val="22"/>
        </w:rPr>
        <w:t xml:space="preserve">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pageBreakBefore w:val="0"/>
        <w:spacing w:line="360" w:lineRule="auto"/>
        <w:rPr>
          <w:rFonts w:hint="eastAsia" w:ascii="宋体" w:hAnsi="宋体" w:cs="宋体"/>
          <w:sz w:val="24"/>
          <w:szCs w:val="22"/>
        </w:rPr>
        <w:outlineLvl w:val="9"/>
      </w:pPr>
      <w:r>
        <w:rPr>
          <w:rFonts w:hint="eastAsia" w:ascii="宋体" w:hAnsi="宋体" w:cs="宋体"/>
          <w:sz w:val="24"/>
          <w:szCs w:val="22"/>
        </w:rPr>
        <w:t xml:space="preserve">8.单位负责人为同一人或者存在直接控股、管理关系的不同供应商，不得参加同一合同项下的政府采购活动。</w:t>
      </w:r>
      <w:r/>
    </w:p>
    <w:p>
      <w:pPr>
        <w:ind w:firstLine="480"/>
        <w:pageBreakBefore w:val="0"/>
        <w:spacing w:line="360" w:lineRule="auto"/>
        <w:rPr>
          <w:rFonts w:hint="eastAsia" w:ascii="宋体" w:hAnsi="宋体" w:cs="宋体"/>
          <w:sz w:val="24"/>
          <w:szCs w:val="22"/>
        </w:rPr>
        <w:outlineLvl w:val="9"/>
      </w:pPr>
      <w:r>
        <w:rPr>
          <w:rFonts w:hint="eastAsia" w:ascii="宋体" w:hAnsi="宋体" w:cs="宋体"/>
          <w:sz w:val="24"/>
          <w:szCs w:val="22"/>
        </w:rPr>
        <w:t xml:space="preserve">（二）落实政府采购政策需满足的资格要求：</w:t>
      </w:r>
      <w:r/>
    </w:p>
    <w:p>
      <w:pPr>
        <w:ind w:firstLine="480"/>
        <w:pageBreakBefore w:val="0"/>
        <w:spacing w:line="360" w:lineRule="auto"/>
        <w:rPr>
          <w:rFonts w:hint="eastAsia" w:ascii="宋体" w:hAnsi="宋体" w:cs="宋体"/>
          <w:sz w:val="24"/>
          <w:szCs w:val="22"/>
        </w:rPr>
        <w:outlineLvl w:val="9"/>
      </w:pPr>
      <w:r>
        <w:rPr>
          <w:rFonts w:hint="eastAsia" w:ascii="宋体" w:hAnsi="宋体" w:cs="宋体"/>
          <w:color w:val="000000"/>
          <w:sz w:val="24"/>
          <w:szCs w:val="24"/>
        </w:rPr>
        <w:t xml:space="preserve">本项目为非专门面向中小企业采购的项目，本项目落实小</w:t>
      </w:r>
      <w:r>
        <w:rPr>
          <w:rFonts w:hint="eastAsia" w:ascii="宋体" w:hAnsi="宋体" w:cs="宋体"/>
          <w:sz w:val="24"/>
          <w:szCs w:val="22"/>
        </w:rPr>
        <w:t xml:space="preserve">微型企业、残疾人福利性单位及监狱企业扶持等相关政府采购政策。对符合（财库[2020]46号）规定的小微企业报价给予20%的价格扣除，用扣除后的价格参与评审。</w:t>
      </w:r>
      <w:r/>
    </w:p>
    <w:p>
      <w:pPr>
        <w:numPr>
          <w:ilvl w:val="0"/>
          <w:numId w:val="3"/>
        </w:numPr>
        <w:ind w:firstLine="482"/>
        <w:pageBreakBefore w:val="0"/>
        <w:spacing w:line="360" w:lineRule="auto"/>
        <w:rPr>
          <w:rFonts w:hint="eastAsia" w:ascii="宋体" w:hAnsi="宋体" w:cs="宋体"/>
          <w:sz w:val="24"/>
          <w:szCs w:val="22"/>
        </w:rPr>
      </w:pPr>
      <w:r>
        <w:rPr>
          <w:rFonts w:hint="eastAsia" w:ascii="宋体" w:hAnsi="宋体" w:cs="宋体"/>
          <w:sz w:val="24"/>
          <w:szCs w:val="22"/>
        </w:rPr>
        <w:t xml:space="preserve">本项目的特定资格要求：投标</w:t>
      </w:r>
      <w:r>
        <w:rPr>
          <w:rFonts w:hint="eastAsia" w:ascii="宋体" w:hAnsi="宋体" w:cs="宋体"/>
          <w:sz w:val="24"/>
          <w:szCs w:val="22"/>
          <w:lang w:val="en-US" w:eastAsia="zh-CN"/>
        </w:rPr>
        <w:t xml:space="preserve">单位</w:t>
      </w:r>
      <w:r>
        <w:rPr>
          <w:rFonts w:hint="eastAsia" w:ascii="宋体" w:hAnsi="宋体" w:cs="宋体"/>
          <w:sz w:val="24"/>
          <w:szCs w:val="22"/>
        </w:rPr>
        <w:t xml:space="preserve">须有二级综合医院（含）以上等级，或者经市卫生行政部门核准有国家规定资质的专业体检机构。</w:t>
      </w:r>
      <w:r/>
    </w:p>
    <w:p>
      <w:pPr>
        <w:numPr>
          <w:ilvl w:val="0"/>
          <w:numId w:val="0"/>
        </w:numPr>
        <w:ind w:firstLine="482"/>
        <w:pageBreakBefore w:val="0"/>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三、获取</w:t>
      </w:r>
      <w:r>
        <w:rPr>
          <w:rFonts w:hint="eastAsia" w:ascii="宋体" w:hAnsi="宋体" w:cs="宋体"/>
          <w:b/>
          <w:sz w:val="24"/>
          <w:highlight w:val="none"/>
        </w:rPr>
        <w:t xml:space="preserve">磋商文件</w:t>
      </w:r>
      <w:bookmarkEnd w:id="13"/>
      <w:r/>
      <w:bookmarkEnd w:id="14"/>
      <w:r/>
      <w:bookmarkEnd w:id="15"/>
      <w:r/>
      <w:bookmarkEnd w:id="16"/>
      <w:r/>
      <w:r/>
    </w:p>
    <w:p>
      <w:pPr>
        <w:ind w:firstLine="480"/>
        <w:pageBreakBefore w:val="0"/>
        <w:spacing w:line="360" w:lineRule="auto"/>
        <w:rPr>
          <w:rFonts w:hint="eastAsia" w:ascii="宋体" w:hAnsi="宋体" w:cs="宋体"/>
          <w:sz w:val="24"/>
          <w:szCs w:val="22"/>
        </w:rPr>
        <w:outlineLvl w:val="9"/>
      </w:pPr>
      <w:r/>
      <w:bookmarkStart w:id="17" w:name="_Toc35393793"/>
      <w:r/>
      <w:bookmarkStart w:id="18" w:name="_Toc28359082"/>
      <w:r/>
      <w:bookmarkStart w:id="19" w:name="_Toc28359005"/>
      <w:r/>
      <w:bookmarkStart w:id="20" w:name="_Toc35393624"/>
      <w:r/>
      <w:bookmarkStart w:id="21" w:name="_Toc28359007"/>
      <w:r/>
      <w:bookmarkStart w:id="22" w:name="_Toc35393794"/>
      <w:r/>
      <w:bookmarkStart w:id="23" w:name="_Toc28359084"/>
      <w:r/>
      <w:bookmarkStart w:id="24" w:name="_Toc35393625"/>
      <w:r/>
      <w:bookmarkStart w:id="25" w:name="_Toc28359095"/>
      <w:r/>
      <w:bookmarkStart w:id="26" w:name="_Toc35393636"/>
      <w:r/>
      <w:bookmarkStart w:id="27" w:name="_Toc35393805"/>
      <w:r/>
      <w:bookmarkStart w:id="28" w:name="_Toc28359018"/>
      <w:r>
        <w:rPr>
          <w:rFonts w:hint="eastAsia" w:ascii="宋体" w:hAnsi="宋体" w:cs="宋体"/>
          <w:sz w:val="24"/>
          <w:szCs w:val="22"/>
        </w:rPr>
        <w:t xml:space="preserve">1.时间：自招标文件公告发布之日起5个工作日 </w:t>
      </w:r>
      <w:r/>
    </w:p>
    <w:p>
      <w:pPr>
        <w:ind w:firstLine="480"/>
        <w:pageBreakBefore w:val="0"/>
        <w:spacing w:line="360" w:lineRule="auto"/>
        <w:rPr>
          <w:rFonts w:hint="eastAsia" w:ascii="宋体" w:hAnsi="宋体" w:cs="宋体"/>
          <w:sz w:val="24"/>
          <w:szCs w:val="22"/>
        </w:rPr>
        <w:outlineLvl w:val="9"/>
      </w:pPr>
      <w:r>
        <w:rPr>
          <w:rFonts w:hint="eastAsia" w:ascii="宋体" w:hAnsi="宋体" w:cs="宋体"/>
          <w:sz w:val="24"/>
          <w:szCs w:val="22"/>
        </w:rPr>
        <w:t xml:space="preserve">2.地点：“苏采云”系统内免费下载（投标人必须在苏采云系统中获取采购文件，方能参与政府采购项目）</w:t>
      </w:r>
      <w:r/>
    </w:p>
    <w:p>
      <w:pPr>
        <w:ind w:firstLine="480"/>
        <w:pageBreakBefore w:val="0"/>
        <w:spacing w:line="360" w:lineRule="auto"/>
        <w:rPr>
          <w:rFonts w:hint="eastAsia" w:ascii="宋体" w:hAnsi="宋体" w:cs="宋体"/>
          <w:sz w:val="24"/>
          <w:szCs w:val="22"/>
        </w:rPr>
        <w:outlineLvl w:val="9"/>
      </w:pPr>
      <w:r>
        <w:rPr>
          <w:rFonts w:hint="eastAsia" w:ascii="宋体" w:hAnsi="宋体" w:cs="宋体"/>
          <w:sz w:val="24"/>
          <w:szCs w:val="22"/>
        </w:rPr>
        <w:t xml:space="preserve">3.方式：本项目采用网上注册登记方式。  </w:t>
      </w:r>
      <w:r/>
    </w:p>
    <w:p>
      <w:pPr>
        <w:ind w:firstLine="480"/>
        <w:pageBreakBefore w:val="0"/>
        <w:spacing w:line="360" w:lineRule="auto"/>
        <w:rPr>
          <w:rFonts w:hint="eastAsia" w:ascii="宋体" w:hAnsi="宋体" w:cs="宋体"/>
          <w:sz w:val="24"/>
          <w:szCs w:val="22"/>
        </w:rPr>
        <w:outlineLvl w:val="9"/>
      </w:pPr>
      <w:r>
        <w:rPr>
          <w:rFonts w:hint="eastAsia" w:ascii="宋体" w:hAnsi="宋体" w:cs="宋体"/>
          <w:sz w:val="24"/>
          <w:szCs w:val="22"/>
        </w:rPr>
        <w:t xml:space="preserve">4.售价：0.00元</w:t>
      </w:r>
      <w:bookmarkEnd w:id="17"/>
      <w:r/>
      <w:bookmarkEnd w:id="18"/>
      <w:r/>
      <w:bookmarkEnd w:id="19"/>
      <w:r/>
      <w:bookmarkEnd w:id="20"/>
      <w:r/>
      <w:r/>
    </w:p>
    <w:p>
      <w:pPr>
        <w:ind w:firstLine="482"/>
        <w:pageBreakBefore w:val="0"/>
        <w:spacing w:line="360" w:lineRule="auto"/>
        <w:rPr>
          <w:rFonts w:hint="eastAsia" w:ascii="宋体" w:hAnsi="宋体" w:cs="宋体"/>
          <w:b/>
          <w:bCs/>
          <w:sz w:val="24"/>
          <w:szCs w:val="22"/>
        </w:rPr>
        <w:outlineLvl w:val="9"/>
      </w:pPr>
      <w:r>
        <w:rPr>
          <w:rFonts w:hint="eastAsia" w:ascii="宋体" w:hAnsi="宋体" w:cs="宋体"/>
          <w:b/>
          <w:bCs/>
          <w:sz w:val="24"/>
          <w:szCs w:val="22"/>
        </w:rPr>
        <w:t xml:space="preserve">四、响应文件提交</w:t>
      </w:r>
      <w:r/>
    </w:p>
    <w:p>
      <w:pPr>
        <w:ind w:firstLine="480"/>
        <w:pageBreakBefore w:val="0"/>
        <w:spacing w:line="360" w:lineRule="auto"/>
        <w:rPr>
          <w:rFonts w:hint="eastAsia" w:ascii="宋体" w:hAnsi="宋体" w:cs="宋体"/>
          <w:sz w:val="24"/>
          <w:szCs w:val="22"/>
        </w:rPr>
        <w:outlineLvl w:val="9"/>
      </w:pPr>
      <w:r>
        <w:rPr>
          <w:rFonts w:hint="eastAsia" w:ascii="宋体" w:hAnsi="宋体" w:cs="宋体"/>
          <w:sz w:val="24"/>
          <w:szCs w:val="22"/>
        </w:rPr>
        <w:t xml:space="preserve">1.截止时间：</w:t>
      </w:r>
      <w:r>
        <w:rPr>
          <w:rFonts w:hint="eastAsia" w:ascii="宋体" w:hAnsi="宋体" w:cs="宋体"/>
          <w:sz w:val="24"/>
          <w:szCs w:val="22"/>
          <w:u w:val="single"/>
        </w:rPr>
        <w:t xml:space="preserve">2025年</w:t>
      </w:r>
      <w:r>
        <w:rPr>
          <w:rFonts w:hint="eastAsia" w:ascii="宋体" w:hAnsi="宋体" w:cs="宋体"/>
          <w:sz w:val="24"/>
          <w:szCs w:val="22"/>
          <w:u w:val="single"/>
          <w:lang w:val="en-US" w:eastAsia="zh-CN"/>
        </w:rPr>
        <w:t xml:space="preserve">12</w:t>
      </w:r>
      <w:r>
        <w:rPr>
          <w:rFonts w:hint="eastAsia" w:ascii="宋体" w:hAnsi="宋体" w:cs="宋体"/>
          <w:sz w:val="24"/>
          <w:szCs w:val="22"/>
          <w:u w:val="single"/>
        </w:rPr>
        <w:t xml:space="preserve">月</w:t>
      </w:r>
      <w:r>
        <w:rPr>
          <w:rFonts w:hint="eastAsia" w:ascii="宋体" w:hAnsi="宋体" w:cs="宋体"/>
          <w:sz w:val="24"/>
          <w:szCs w:val="22"/>
          <w:u w:val="single"/>
          <w:lang w:val="en-US" w:eastAsia="zh-CN"/>
        </w:rPr>
        <w:t xml:space="preserve">2</w:t>
      </w:r>
      <w:r>
        <w:rPr>
          <w:rFonts w:hint="eastAsia" w:ascii="宋体" w:hAnsi="宋体" w:cs="宋体"/>
          <w:sz w:val="24"/>
          <w:szCs w:val="22"/>
          <w:u w:val="single"/>
        </w:rPr>
        <w:t xml:space="preserve">日</w:t>
      </w:r>
      <w:r>
        <w:rPr>
          <w:rFonts w:hint="eastAsia" w:ascii="宋体" w:hAnsi="宋体" w:cs="宋体"/>
          <w:sz w:val="24"/>
          <w:szCs w:val="22"/>
          <w:u w:val="single"/>
          <w:lang w:val="en-US" w:eastAsia="zh-CN"/>
        </w:rPr>
        <w:t xml:space="preserve">15</w:t>
      </w:r>
      <w:r>
        <w:rPr>
          <w:rFonts w:hint="eastAsia" w:ascii="宋体" w:hAnsi="宋体" w:cs="宋体"/>
          <w:sz w:val="24"/>
          <w:szCs w:val="22"/>
          <w:u w:val="single"/>
        </w:rPr>
        <w:t xml:space="preserve">点00分</w:t>
      </w:r>
      <w:r>
        <w:rPr>
          <w:rFonts w:hint="eastAsia" w:ascii="宋体" w:hAnsi="宋体" w:cs="宋体"/>
          <w:sz w:val="24"/>
          <w:szCs w:val="22"/>
        </w:rPr>
        <w:t xml:space="preserve">（北京时间）。</w:t>
      </w:r>
      <w:r/>
    </w:p>
    <w:p>
      <w:pPr>
        <w:ind w:firstLine="480"/>
        <w:pageBreakBefore w:val="0"/>
        <w:spacing w:line="360" w:lineRule="auto"/>
        <w:rPr>
          <w:rFonts w:hint="eastAsia" w:ascii="宋体" w:hAnsi="宋体" w:cs="宋体"/>
          <w:sz w:val="24"/>
          <w:szCs w:val="22"/>
        </w:rPr>
        <w:outlineLvl w:val="9"/>
      </w:pPr>
      <w:r>
        <w:rPr>
          <w:rFonts w:hint="eastAsia" w:ascii="宋体" w:hAnsi="宋体" w:cs="宋体"/>
          <w:sz w:val="24"/>
          <w:szCs w:val="22"/>
        </w:rPr>
        <w:t xml:space="preserve">2.地点：苏采云“不见面”开标大厅。</w:t>
      </w:r>
      <w:bookmarkEnd w:id="21"/>
      <w:r/>
      <w:bookmarkEnd w:id="22"/>
      <w:r/>
      <w:bookmarkEnd w:id="23"/>
      <w:r/>
      <w:bookmarkEnd w:id="24"/>
      <w:r/>
      <w:r/>
    </w:p>
    <w:p>
      <w:pPr>
        <w:ind w:firstLine="482"/>
        <w:pageBreakBefore w:val="0"/>
        <w:spacing w:line="360" w:lineRule="auto"/>
        <w:rPr>
          <w:rFonts w:hint="eastAsia" w:ascii="宋体" w:hAnsi="宋体" w:cs="宋体"/>
          <w:b/>
          <w:bCs/>
          <w:sz w:val="24"/>
          <w:szCs w:val="22"/>
        </w:rPr>
        <w:outlineLvl w:val="9"/>
      </w:pPr>
      <w:r/>
      <w:bookmarkStart w:id="29" w:name="_Toc38985268"/>
      <w:r/>
      <w:bookmarkStart w:id="30" w:name="_Toc35393626"/>
      <w:r/>
      <w:bookmarkStart w:id="31" w:name="_Toc35393795"/>
      <w:r>
        <w:rPr>
          <w:rFonts w:hint="eastAsia" w:ascii="宋体" w:hAnsi="宋体" w:cs="宋体"/>
          <w:b/>
          <w:bCs/>
          <w:sz w:val="24"/>
          <w:szCs w:val="22"/>
        </w:rPr>
        <w:t xml:space="preserve">五、开启</w:t>
      </w:r>
      <w:r/>
    </w:p>
    <w:p>
      <w:pPr>
        <w:ind w:firstLine="480"/>
        <w:pageBreakBefore w:val="0"/>
        <w:spacing w:line="360" w:lineRule="auto"/>
        <w:rPr>
          <w:rFonts w:hint="eastAsia" w:ascii="宋体" w:hAnsi="宋体" w:cs="宋体"/>
          <w:sz w:val="24"/>
          <w:szCs w:val="22"/>
        </w:rPr>
        <w:outlineLvl w:val="9"/>
      </w:pPr>
      <w:r>
        <w:rPr>
          <w:rFonts w:hint="eastAsia" w:ascii="宋体" w:hAnsi="宋体" w:cs="宋体"/>
          <w:sz w:val="24"/>
          <w:szCs w:val="22"/>
        </w:rPr>
        <w:t xml:space="preserve">1.时间：</w:t>
      </w:r>
      <w:r>
        <w:rPr>
          <w:rFonts w:hint="eastAsia" w:ascii="宋体" w:hAnsi="宋体" w:cs="宋体"/>
          <w:sz w:val="24"/>
          <w:szCs w:val="22"/>
          <w:u w:val="single"/>
        </w:rPr>
        <w:t xml:space="preserve">2025年</w:t>
      </w:r>
      <w:r>
        <w:rPr>
          <w:rFonts w:hint="eastAsia" w:ascii="宋体" w:hAnsi="宋体" w:cs="宋体"/>
          <w:sz w:val="24"/>
          <w:szCs w:val="22"/>
          <w:u w:val="single"/>
          <w:lang w:val="en-US" w:eastAsia="zh-CN"/>
        </w:rPr>
        <w:t xml:space="preserve">12</w:t>
      </w:r>
      <w:r>
        <w:rPr>
          <w:rFonts w:hint="eastAsia" w:ascii="宋体" w:hAnsi="宋体" w:cs="宋体"/>
          <w:sz w:val="24"/>
          <w:szCs w:val="22"/>
          <w:u w:val="single"/>
        </w:rPr>
        <w:t xml:space="preserve">月</w:t>
      </w:r>
      <w:r>
        <w:rPr>
          <w:rFonts w:hint="eastAsia" w:ascii="宋体" w:hAnsi="宋体" w:cs="宋体"/>
          <w:sz w:val="24"/>
          <w:szCs w:val="22"/>
          <w:u w:val="single"/>
          <w:lang w:val="en-US" w:eastAsia="zh-CN"/>
        </w:rPr>
        <w:t xml:space="preserve">2</w:t>
      </w:r>
      <w:bookmarkStart w:id="169" w:name="_GoBack"/>
      <w:r/>
      <w:bookmarkEnd w:id="169"/>
      <w:r>
        <w:rPr>
          <w:rFonts w:hint="eastAsia" w:ascii="宋体" w:hAnsi="宋体" w:cs="宋体"/>
          <w:sz w:val="24"/>
          <w:szCs w:val="22"/>
          <w:u w:val="single"/>
        </w:rPr>
        <w:t xml:space="preserve">日</w:t>
      </w:r>
      <w:r>
        <w:rPr>
          <w:rFonts w:hint="eastAsia" w:ascii="宋体" w:hAnsi="宋体" w:cs="宋体"/>
          <w:sz w:val="24"/>
          <w:szCs w:val="22"/>
          <w:u w:val="single"/>
          <w:lang w:val="en-US" w:eastAsia="zh-CN"/>
        </w:rPr>
        <w:t xml:space="preserve">15</w:t>
      </w:r>
      <w:r>
        <w:rPr>
          <w:rFonts w:hint="eastAsia" w:ascii="宋体" w:hAnsi="宋体" w:cs="宋体"/>
          <w:sz w:val="24"/>
          <w:szCs w:val="22"/>
          <w:u w:val="single"/>
        </w:rPr>
        <w:t xml:space="preserve">点00分</w:t>
      </w:r>
      <w:r>
        <w:rPr>
          <w:rFonts w:hint="eastAsia" w:ascii="宋体" w:hAnsi="宋体" w:cs="宋体"/>
          <w:sz w:val="24"/>
          <w:szCs w:val="22"/>
        </w:rPr>
        <w:t xml:space="preserve">（北京时间）。</w:t>
      </w:r>
      <w:bookmarkEnd w:id="29"/>
      <w:r/>
      <w:bookmarkEnd w:id="30"/>
      <w:r/>
      <w:bookmarkEnd w:id="31"/>
      <w:r/>
      <w:r/>
    </w:p>
    <w:p>
      <w:pPr>
        <w:ind w:firstLine="480"/>
        <w:pageBreakBefore w:val="0"/>
        <w:spacing w:line="360" w:lineRule="auto"/>
        <w:rPr>
          <w:rFonts w:hint="eastAsia" w:ascii="宋体" w:hAnsi="宋体" w:cs="宋体"/>
          <w:sz w:val="24"/>
          <w:szCs w:val="22"/>
        </w:rPr>
        <w:outlineLvl w:val="9"/>
      </w:pPr>
      <w:r>
        <w:rPr>
          <w:rFonts w:hint="eastAsia" w:ascii="宋体" w:hAnsi="宋体" w:cs="宋体"/>
          <w:sz w:val="24"/>
          <w:szCs w:val="22"/>
        </w:rPr>
        <w:t xml:space="preserve">2.地点：苏采云“不见面”开标大厅。</w:t>
      </w:r>
      <w:r/>
    </w:p>
    <w:p>
      <w:pPr>
        <w:ind w:firstLine="482"/>
        <w:pageBreakBefore w:val="0"/>
        <w:spacing w:line="360" w:lineRule="auto"/>
        <w:rPr>
          <w:rFonts w:hint="eastAsia" w:ascii="宋体" w:hAnsi="宋体" w:cs="宋体"/>
          <w:b/>
          <w:bCs/>
          <w:sz w:val="24"/>
          <w:szCs w:val="22"/>
        </w:rPr>
        <w:outlineLvl w:val="9"/>
      </w:pPr>
      <w:r/>
      <w:bookmarkStart w:id="32" w:name="_Toc28359094"/>
      <w:r>
        <w:rPr>
          <w:rFonts w:hint="eastAsia" w:ascii="宋体" w:hAnsi="宋体" w:cs="宋体"/>
          <w:b/>
          <w:bCs/>
          <w:sz w:val="24"/>
          <w:szCs w:val="22"/>
        </w:rPr>
        <w:t xml:space="preserve">六、公告期限</w:t>
      </w:r>
      <w:bookmarkEnd w:id="32"/>
      <w:r/>
      <w:r/>
    </w:p>
    <w:p>
      <w:pPr>
        <w:ind w:firstLine="480"/>
        <w:pageBreakBefore w:val="0"/>
        <w:spacing w:line="360" w:lineRule="auto"/>
        <w:rPr>
          <w:rFonts w:hint="eastAsia" w:ascii="宋体" w:hAnsi="宋体" w:cs="宋体"/>
          <w:sz w:val="24"/>
          <w:szCs w:val="22"/>
        </w:rPr>
        <w:outlineLvl w:val="9"/>
      </w:pPr>
      <w:r>
        <w:rPr>
          <w:rFonts w:hint="eastAsia" w:ascii="宋体" w:hAnsi="宋体" w:cs="宋体"/>
          <w:sz w:val="24"/>
          <w:szCs w:val="22"/>
        </w:rPr>
        <w:t xml:space="preserve">自本公告发布之日起</w:t>
      </w:r>
      <w:r>
        <w:rPr>
          <w:rFonts w:hint="eastAsia" w:ascii="宋体" w:hAnsi="宋体" w:cs="宋体"/>
          <w:sz w:val="24"/>
          <w:szCs w:val="22"/>
          <w:lang w:val="en-US" w:eastAsia="zh-CN"/>
        </w:rPr>
        <w:t xml:space="preserve">3</w:t>
      </w:r>
      <w:r>
        <w:rPr>
          <w:rFonts w:hint="eastAsia" w:ascii="宋体" w:hAnsi="宋体" w:cs="宋体"/>
          <w:sz w:val="24"/>
          <w:szCs w:val="22"/>
        </w:rPr>
        <w:t xml:space="preserve">个工作日。</w:t>
      </w:r>
      <w:r/>
    </w:p>
    <w:p>
      <w:pPr>
        <w:ind w:firstLine="482"/>
        <w:pageBreakBefore w:val="0"/>
        <w:spacing w:line="360" w:lineRule="auto"/>
        <w:rPr>
          <w:rFonts w:hint="eastAsia" w:ascii="宋体" w:hAnsi="宋体" w:cs="宋体"/>
          <w:b/>
          <w:bCs/>
          <w:sz w:val="24"/>
          <w:szCs w:val="22"/>
        </w:rPr>
        <w:outlineLvl w:val="9"/>
      </w:pPr>
      <w:r>
        <w:rPr>
          <w:rFonts w:hint="eastAsia" w:ascii="宋体" w:hAnsi="宋体" w:cs="宋体"/>
          <w:b/>
          <w:bCs/>
          <w:sz w:val="24"/>
          <w:szCs w:val="22"/>
          <w:lang w:val="en-US" w:eastAsia="zh-CN"/>
        </w:rPr>
        <w:t xml:space="preserve">七、</w:t>
      </w:r>
      <w:r>
        <w:rPr>
          <w:rFonts w:hint="eastAsia" w:ascii="宋体" w:hAnsi="宋体" w:cs="宋体"/>
          <w:b/>
          <w:bCs/>
          <w:sz w:val="24"/>
          <w:szCs w:val="22"/>
        </w:rPr>
        <w:t xml:space="preserve">其他补充事宜</w:t>
      </w:r>
      <w:r/>
    </w:p>
    <w:p>
      <w:pPr>
        <w:ind w:firstLine="480"/>
        <w:pageBreakBefore w:val="0"/>
        <w:spacing w:line="360" w:lineRule="auto"/>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sz w:val="24"/>
          <w:szCs w:val="22"/>
        </w:rPr>
        <w:t xml:space="preserve">1.根据省财政厅《关于更换全省政府采购交易系统CA数字证书和电子签章的通知》（苏财购〔2023〕101号），“苏采云”政府采购交易系统（以下简称苏采云系统）的CA数字证书、电子签章已更换为江苏省</w:t>
      </w:r>
      <w:r>
        <w:rPr>
          <w:rFonts w:hint="eastAsia" w:ascii="宋体" w:hAnsi="宋体" w:cs="宋体"/>
          <w:color w:val="000000" w:themeColor="text1"/>
          <w:sz w:val="24"/>
          <w:highlight w:val="none"/>
          <w14:textFill>
            <w14:solidFill>
              <w14:schemeClr w14:val="tx1"/>
            </w14:solidFill>
          </w14:textFill>
        </w:rPr>
        <w:t xml:space="preserve">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jc w:val="left"/>
        <w:keepLines w:val="0"/>
        <w:keepNext w:val="0"/>
        <w:pageBreakBefore w:val="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p>
    <w:p>
      <w:pPr>
        <w:ind w:firstLine="480"/>
        <w:jc w:val="left"/>
        <w:keepLines w:val="0"/>
        <w:keepNext w:val="0"/>
        <w:pageBreakBefore w:val="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2.潜在供应商访问电子招标响应交易平台的网络地址和方法： </w:t>
      </w:r>
      <w:r/>
    </w:p>
    <w:p>
      <w:pPr>
        <w:ind w:firstLine="480"/>
        <w:jc w:val="left"/>
        <w:keepLines w:val="0"/>
        <w:keepNext w:val="0"/>
        <w:pageBreakBefore w:val="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 潜在投标人访问“苏采云”系统方法：江苏省政府采购网首页-“苏采云”链接。 </w:t>
      </w:r>
      <w:r/>
    </w:p>
    <w:p>
      <w:pPr>
        <w:ind w:firstLine="480"/>
        <w:jc w:val="left"/>
        <w:keepLines w:val="0"/>
        <w:keepNext w:val="0"/>
        <w:pageBreakBefore w:val="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 磋商文件（后缀名为“.kedt”）、供应商操作手册及政府采购客户端 工具可通过“苏采云”系统相应链接进行下载。 </w:t>
      </w:r>
      <w:r/>
    </w:p>
    <w:p>
      <w:pPr>
        <w:ind w:firstLine="480"/>
        <w:jc w:val="left"/>
        <w:keepLines w:val="0"/>
        <w:keepNext w:val="0"/>
        <w:pageBreakBefore w:val="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 采购代理机构将数据电文形式的磋商文件加载至“苏采云”系统，供潜在供应商下载或者查阅。 </w:t>
      </w:r>
      <w:r/>
    </w:p>
    <w:p>
      <w:pPr>
        <w:ind w:firstLine="480"/>
        <w:jc w:val="left"/>
        <w:keepLines w:val="0"/>
        <w:keepNext w:val="0"/>
        <w:pageBreakBefore w:val="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如潜在投标人未按上述要求操作，将自行承担所产生的风险。</w:t>
      </w:r>
      <w:r/>
    </w:p>
    <w:p>
      <w:pPr>
        <w:ind w:firstLine="480"/>
        <w:jc w:val="left"/>
        <w:keepLines w:val="0"/>
        <w:keepNext w:val="0"/>
        <w:pageBreakBefore w:val="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 有关本次磋商的事项若存在变动或修改，敬请及时关注“中国政府采购网”、“江苏政府采购网”、“盐城市政府采购网”发布的更正公告。</w:t>
      </w:r>
      <w:r/>
    </w:p>
    <w:p>
      <w:pPr>
        <w:ind w:firstLine="480"/>
        <w:jc w:val="left"/>
        <w:keepLines w:val="0"/>
        <w:keepNext w:val="0"/>
        <w:pageBreakBefore w:val="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 本次磋商不收取磋商保证金，不收取质量保证金。</w:t>
      </w:r>
      <w:r/>
    </w:p>
    <w:p>
      <w:pPr>
        <w:ind w:firstLine="480"/>
        <w:jc w:val="left"/>
        <w:keepLines w:val="0"/>
        <w:keepNext w:val="0"/>
        <w:pageBreakBefore w:val="0"/>
        <w:spacing w:line="360" w:lineRule="auto"/>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八、凡对本次采购提出询问，请按以下方式联系。</w:t>
      </w:r>
      <w:bookmarkEnd w:id="25"/>
      <w:r/>
      <w:bookmarkEnd w:id="26"/>
      <w:r/>
      <w:bookmarkEnd w:id="27"/>
      <w:r/>
      <w:bookmarkEnd w:id="28"/>
      <w:r/>
      <w:bookmarkStart w:id="33" w:name="_Toc28359087"/>
      <w:r/>
      <w:bookmarkStart w:id="34" w:name="_Toc28359010"/>
      <w:r/>
      <w:r/>
    </w:p>
    <w:p>
      <w:pPr>
        <w:ind w:firstLine="480"/>
        <w:jc w:val="left"/>
        <w:keepLines w:val="0"/>
        <w:keepNext w:val="0"/>
        <w:pageBreakBefore w:val="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1.采购人信息</w:t>
      </w:r>
      <w:r/>
    </w:p>
    <w:p>
      <w:pPr>
        <w:ind w:firstLine="480"/>
        <w:jc w:val="left"/>
        <w:keepLines w:val="0"/>
        <w:keepNext w:val="0"/>
        <w:pageBreakBefore w:val="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名称：滨海县公安局</w:t>
      </w:r>
      <w:r/>
    </w:p>
    <w:p>
      <w:pPr>
        <w:ind w:firstLine="480"/>
        <w:jc w:val="left"/>
        <w:keepLines w:val="0"/>
        <w:keepNext w:val="0"/>
        <w:pageBreakBefore w:val="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地址：滨海县世纪大道6号</w:t>
      </w:r>
      <w:r/>
    </w:p>
    <w:p>
      <w:pPr>
        <w:ind w:firstLine="480"/>
        <w:jc w:val="left"/>
        <w:keepLines w:val="0"/>
        <w:keepNext w:val="0"/>
        <w:pageBreakBefore w:val="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联系人：曹先生</w:t>
      </w:r>
      <w:r/>
    </w:p>
    <w:p>
      <w:pPr>
        <w:ind w:firstLine="480"/>
        <w:jc w:val="left"/>
        <w:keepLines w:val="0"/>
        <w:keepNext w:val="0"/>
        <w:pageBreakBefore w:val="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联系方式：13851116746</w:t>
      </w:r>
      <w:r/>
    </w:p>
    <w:p>
      <w:pPr>
        <w:ind w:firstLine="480"/>
        <w:jc w:val="left"/>
        <w:keepLines w:val="0"/>
        <w:keepNext w:val="0"/>
        <w:pageBreakBefore w:val="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2.代理机构：盐城舜翔工程咨询管理有限公司</w:t>
      </w:r>
      <w:r/>
    </w:p>
    <w:p>
      <w:pPr>
        <w:ind w:firstLine="480"/>
        <w:jc w:val="left"/>
        <w:keepLines w:val="0"/>
        <w:keepNext w:val="0"/>
        <w:pageBreakBefore w:val="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地址：滨海县云海小镇创客B座2楼201室</w:t>
      </w:r>
      <w:r/>
    </w:p>
    <w:p>
      <w:pPr>
        <w:ind w:firstLine="480"/>
        <w:jc w:val="left"/>
        <w:keepLines w:val="0"/>
        <w:keepNext w:val="0"/>
        <w:pageBreakBefore w:val="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联系人：肖女士</w:t>
      </w:r>
      <w:r/>
    </w:p>
    <w:p>
      <w:pPr>
        <w:ind w:firstLine="480"/>
        <w:jc w:val="left"/>
        <w:keepLines w:val="0"/>
        <w:keepNext w:val="0"/>
        <w:pageBreakBefore w:val="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联系方式：18252038009    </w:t>
      </w:r>
      <w:bookmarkEnd w:id="33"/>
      <w:r/>
      <w:bookmarkEnd w:id="34"/>
      <w:r>
        <w:rPr>
          <w:rFonts w:hint="eastAsia" w:ascii="宋体" w:hAnsi="宋体" w:cs="宋体"/>
          <w:color w:val="000000" w:themeColor="text1"/>
          <w:sz w:val="24"/>
          <w:highlight w:val="none"/>
          <w14:textFill>
            <w14:solidFill>
              <w14:schemeClr w14:val="tx1"/>
            </w14:solidFill>
          </w14:textFill>
        </w:rPr>
        <w:t xml:space="preserve">            </w:t>
      </w:r>
      <w:r/>
    </w:p>
    <w:p>
      <w:pPr>
        <w:ind w:firstLine="480"/>
        <w:jc w:val="left"/>
        <w:keepLines w:val="0"/>
        <w:keepNext w:val="0"/>
        <w:pageBreakBefore w:val="0"/>
        <w:spacing w:line="360" w:lineRule="auto"/>
        <w:widowControl/>
        <w:rPr>
          <w:rFonts w:hint="eastAsia" w:ascii="宋体" w:hAnsi="宋体" w:cs="宋体"/>
          <w:color w:val="000000" w:themeColor="text1"/>
          <w:sz w:val="24"/>
          <w:highlight w:val="none"/>
          <w14:textFill>
            <w14:solidFill>
              <w14:schemeClr w14:val="tx1"/>
            </w14:solidFill>
          </w14:textFill>
        </w:rPr>
      </w:pPr>
      <w:r/>
      <w:bookmarkStart w:id="35" w:name="_Toc28359021"/>
      <w:r>
        <w:rPr>
          <w:rFonts w:hint="eastAsia" w:ascii="宋体" w:hAnsi="宋体" w:cs="宋体"/>
          <w:color w:val="000000" w:themeColor="text1"/>
          <w:sz w:val="24"/>
          <w:highlight w:val="none"/>
          <w14:textFill>
            <w14:solidFill>
              <w14:schemeClr w14:val="tx1"/>
            </w14:solidFill>
          </w14:textFill>
        </w:rPr>
        <w:t xml:space="preserve">3.</w:t>
      </w:r>
      <w:bookmarkEnd w:id="35"/>
      <w:r>
        <w:rPr>
          <w:rFonts w:hint="eastAsia" w:ascii="宋体" w:hAnsi="宋体" w:cs="宋体"/>
          <w:color w:val="000000" w:themeColor="text1"/>
          <w:sz w:val="24"/>
          <w:highlight w:val="none"/>
          <w14:textFill>
            <w14:solidFill>
              <w14:schemeClr w14:val="tx1"/>
            </w14:solidFill>
          </w14:textFill>
        </w:rPr>
        <w:t xml:space="preserve">项目联系方式</w:t>
      </w:r>
      <w:r/>
    </w:p>
    <w:p>
      <w:pPr>
        <w:ind w:firstLine="480"/>
        <w:jc w:val="left"/>
        <w:keepLines w:val="0"/>
        <w:keepNext w:val="0"/>
        <w:pageBreakBefore w:val="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项目联系人：曹先生、肖女士</w:t>
      </w:r>
      <w:r/>
    </w:p>
    <w:p>
      <w:pPr>
        <w:ind w:firstLine="480"/>
        <w:jc w:val="left"/>
        <w:keepLines w:val="0"/>
        <w:keepNext w:val="0"/>
        <w:pageBreakBefore w:val="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联系方式：13851116746、18252038009</w:t>
      </w:r>
      <w:r/>
    </w:p>
    <w:p>
      <w:pPr>
        <w:rPr>
          <w:rFonts w:hint="eastAsia" w:ascii="宋体" w:hAnsi="宋体" w:cs="宋体"/>
          <w:color w:val="000000"/>
          <w:sz w:val="24"/>
          <w:szCs w:val="24"/>
        </w:rPr>
      </w:pPr>
      <w:r>
        <w:rPr>
          <w:rFonts w:hint="eastAsia" w:ascii="宋体" w:hAnsi="宋体" w:cs="宋体"/>
          <w:color w:val="000000"/>
          <w:sz w:val="24"/>
          <w:szCs w:val="24"/>
        </w:rPr>
        <w:br w:type="page" w:clear="all"/>
      </w:r>
      <w:r/>
    </w:p>
    <w:p>
      <w:pPr>
        <w:pStyle w:val="828"/>
        <w:tabs>
          <w:tab w:val="left" w:pos="3492" w:leader="none"/>
        </w:tabs>
        <w:rPr>
          <w:rFonts w:ascii="黑体" w:eastAsia="黑体" w:cs="Arial"/>
          <w:bCs/>
          <w:color w:val="000000" w:themeColor="text1"/>
          <w:szCs w:val="44"/>
          <w:highlight w:val="none"/>
          <w14:textFill>
            <w14:solidFill>
              <w14:schemeClr w14:val="tx1"/>
            </w14:solidFill>
          </w14:textFill>
        </w:rPr>
      </w:pPr>
      <w:r>
        <w:rPr>
          <w:rFonts w:hint="eastAsia" w:ascii="黑体" w:eastAsia="黑体" w:cs="Arial"/>
          <w:bCs/>
          <w:color w:val="000000" w:themeColor="text1"/>
          <w:szCs w:val="44"/>
          <w:highlight w:val="none"/>
          <w14:textFill>
            <w14:solidFill>
              <w14:schemeClr w14:val="tx1"/>
            </w14:solidFill>
          </w14:textFill>
        </w:rPr>
        <w:t xml:space="preserve">第二章 </w:t>
      </w:r>
      <w:r>
        <w:rPr>
          <w:rFonts w:hint="eastAsia" w:ascii="黑体" w:hAnsi="宋体" w:eastAsia="黑体" w:cs="黑体"/>
          <w:color w:val="000000" w:themeColor="text1"/>
          <w:szCs w:val="44"/>
          <w:highlight w:val="none"/>
          <w14:textFill>
            <w14:solidFill>
              <w14:schemeClr w14:val="tx1"/>
            </w14:solidFill>
          </w14:textFill>
        </w:rPr>
        <w:t xml:space="preserve">供应商须知</w:t>
      </w:r>
      <w:bookmarkEnd w:id="0"/>
      <w:r/>
      <w:bookmarkEnd w:id="1"/>
      <w:r/>
      <w:bookmarkEnd w:id="2"/>
      <w:r/>
      <w:r/>
    </w:p>
    <w:p>
      <w:pPr>
        <w:spacing w:line="460" w:lineRule="exact"/>
        <w:tabs>
          <w:tab w:val="left" w:pos="900" w:leader="none"/>
        </w:tabs>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一、总则</w:t>
      </w:r>
      <w:r/>
    </w:p>
    <w:p>
      <w:pPr>
        <w:ind w:firstLine="597"/>
        <w:spacing w:line="46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bookmarkStart w:id="36" w:name="_Toc20823276"/>
      <w:r/>
      <w:bookmarkStart w:id="37" w:name="_Toc513029204"/>
      <w:r/>
      <w:bookmarkStart w:id="38" w:name="_Toc458694821"/>
      <w:r/>
      <w:bookmarkStart w:id="39" w:name="_Toc16938520"/>
      <w:r>
        <w:rPr>
          <w:rFonts w:hint="eastAsia" w:ascii="宋体" w:hAnsi="宋体" w:eastAsia="宋体" w:cs="宋体"/>
          <w:color w:val="000000" w:themeColor="text1"/>
          <w:sz w:val="24"/>
          <w:szCs w:val="24"/>
          <w:highlight w:val="none"/>
          <w14:textFill>
            <w14:solidFill>
              <w14:schemeClr w14:val="tx1"/>
            </w14:solidFill>
          </w14:textFill>
        </w:rPr>
        <w:t xml:space="preserve">1</w:t>
      </w:r>
      <w:bookmarkEnd w:id="36"/>
      <w:r>
        <w:rPr>
          <w:rFonts w:hint="eastAsia" w:ascii="宋体" w:hAnsi="宋体" w:eastAsia="宋体" w:cs="宋体"/>
          <w:color w:val="000000" w:themeColor="text1"/>
          <w:sz w:val="24"/>
          <w:szCs w:val="24"/>
          <w:highlight w:val="none"/>
          <w14:textFill>
            <w14:solidFill>
              <w14:schemeClr w14:val="tx1"/>
            </w14:solidFill>
          </w14:textFill>
        </w:rPr>
        <w:t xml:space="preserve">、采购方式</w:t>
      </w:r>
      <w:bookmarkEnd w:id="37"/>
      <w:r/>
      <w:bookmarkEnd w:id="38"/>
      <w:r/>
      <w:bookmarkEnd w:id="39"/>
      <w:r/>
      <w:r/>
    </w:p>
    <w:p>
      <w:pPr>
        <w:ind w:firstLine="597"/>
        <w:spacing w:line="46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1.1 本次政府采购活动采取竞争性磋商(以下简称磋商)方式，本磋商文件仅适用于磋商公告中所述项目。</w:t>
      </w:r>
      <w:r/>
    </w:p>
    <w:p>
      <w:pPr>
        <w:ind w:firstLine="597"/>
        <w:spacing w:line="46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bookmarkStart w:id="40" w:name="_Toc513029205"/>
      <w:r/>
      <w:bookmarkStart w:id="41" w:name="_Toc20823277"/>
      <w:r/>
      <w:bookmarkStart w:id="42" w:name="_Toc16938521"/>
      <w:r>
        <w:rPr>
          <w:rFonts w:hint="eastAsia" w:ascii="宋体" w:hAnsi="宋体" w:eastAsia="宋体" w:cs="宋体"/>
          <w:color w:val="000000" w:themeColor="text1"/>
          <w:sz w:val="24"/>
          <w:szCs w:val="24"/>
          <w:highlight w:val="none"/>
          <w14:textFill>
            <w14:solidFill>
              <w14:schemeClr w14:val="tx1"/>
            </w14:solidFill>
          </w14:textFill>
        </w:rPr>
        <w:t xml:space="preserve">2、合格的</w:t>
      </w:r>
      <w:bookmarkEnd w:id="40"/>
      <w:r/>
      <w:bookmarkEnd w:id="41"/>
      <w:r/>
      <w:bookmarkEnd w:id="42"/>
      <w:r>
        <w:rPr>
          <w:rFonts w:hint="eastAsia" w:ascii="宋体" w:hAnsi="宋体" w:eastAsia="宋体" w:cs="宋体"/>
          <w:color w:val="000000" w:themeColor="text1"/>
          <w:sz w:val="24"/>
          <w:szCs w:val="24"/>
          <w:highlight w:val="none"/>
          <w14:textFill>
            <w14:solidFill>
              <w14:schemeClr w14:val="tx1"/>
            </w14:solidFill>
          </w14:textFill>
        </w:rPr>
        <w:t xml:space="preserve">供应商</w:t>
      </w:r>
      <w:r/>
    </w:p>
    <w:p>
      <w:pPr>
        <w:ind w:firstLine="597"/>
        <w:spacing w:line="46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2.1满足磋商公告中供应商资格要求的规定。</w:t>
      </w:r>
      <w:r/>
    </w:p>
    <w:p>
      <w:pPr>
        <w:ind w:firstLine="597"/>
        <w:spacing w:line="46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2.2 满足本磋商文件实质性要求和条件的规定。</w:t>
      </w:r>
      <w:r/>
    </w:p>
    <w:p>
      <w:pPr>
        <w:ind w:firstLine="597"/>
        <w:spacing w:line="46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bookmarkStart w:id="43" w:name="_Toc513029206"/>
      <w:r/>
      <w:bookmarkStart w:id="44" w:name="_Toc16938522"/>
      <w:r/>
      <w:bookmarkStart w:id="45" w:name="_Toc20823278"/>
      <w:r>
        <w:rPr>
          <w:rFonts w:hint="eastAsia" w:ascii="宋体" w:hAnsi="宋体" w:eastAsia="宋体" w:cs="宋体"/>
          <w:color w:val="000000" w:themeColor="text1"/>
          <w:sz w:val="24"/>
          <w:szCs w:val="24"/>
          <w:highlight w:val="none"/>
          <w14:textFill>
            <w14:solidFill>
              <w14:schemeClr w14:val="tx1"/>
            </w14:solidFill>
          </w14:textFill>
        </w:rPr>
        <w:t xml:space="preserve">3、适用法律</w:t>
      </w:r>
      <w:bookmarkEnd w:id="43"/>
      <w:r/>
      <w:bookmarkEnd w:id="44"/>
      <w:r/>
      <w:bookmarkEnd w:id="45"/>
      <w:r/>
      <w:r/>
    </w:p>
    <w:p>
      <w:pPr>
        <w:ind w:firstLine="597"/>
        <w:spacing w:line="46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3.1 本次磋商及由此产生的合同受中华人民共和国有关的法律法规制约和保护。</w:t>
      </w:r>
      <w:r/>
    </w:p>
    <w:p>
      <w:pPr>
        <w:ind w:firstLine="597"/>
        <w:spacing w:line="46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4、磋商费用</w:t>
      </w:r>
      <w:r/>
    </w:p>
    <w:p>
      <w:pPr>
        <w:ind w:firstLine="597"/>
        <w:spacing w:line="46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4.1参加磋商供应商应自行承担所有与参加磋商有关的费用。不论最终的成交结果如何，采购代理机构和采购人在任何情况下均无义务和责任承担这些费用。</w:t>
      </w:r>
      <w:r/>
    </w:p>
    <w:p>
      <w:pPr>
        <w:ind w:firstLine="597"/>
        <w:spacing w:line="46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4.2其它费用处理</w:t>
      </w:r>
      <w:r/>
    </w:p>
    <w:p>
      <w:pPr>
        <w:ind w:firstLine="597"/>
        <w:spacing w:line="460" w:lineRule="exact"/>
        <w:tabs>
          <w:tab w:val="left" w:pos="900" w:leader="none"/>
        </w:tabs>
        <w:rPr>
          <w:rFonts w:hint="eastAsia" w:ascii="宋体" w:hAnsi="宋体" w:eastAsia="宋体" w:cs="宋体"/>
          <w:b w:val="0"/>
          <w:bCs/>
          <w:color w:val="000000" w:themeColor="text1"/>
          <w:sz w:val="24"/>
          <w:szCs w:val="24"/>
          <w:highlight w:val="none"/>
          <w14:textFill>
            <w14:solidFill>
              <w14:schemeClr w14:val="tx1"/>
            </w14:solidFill>
          </w14:textFill>
        </w:rPr>
        <w:outlineLvl w:val="9"/>
      </w:pPr>
      <w:r/>
      <w:bookmarkStart w:id="46" w:name="七、合同签订相关事项"/>
      <w:r/>
      <w:bookmarkEnd w:id="46"/>
      <w:r>
        <w:rPr>
          <w:rFonts w:hint="eastAsia" w:ascii="宋体" w:hAnsi="宋体" w:eastAsia="宋体" w:cs="宋体"/>
          <w:b w:val="0"/>
          <w:bCs/>
          <w:color w:val="000000"/>
          <w:sz w:val="24"/>
          <w:szCs w:val="24"/>
          <w:highlight w:val="none"/>
        </w:rPr>
        <w:t xml:space="preserve">本项目招标代理服务费参考《江苏省政府采购代理服务收费指导意见》的通知（苏政采〔2024〕20号）打折收取，计37000元整</w:t>
      </w:r>
      <w:r>
        <w:rPr>
          <w:rFonts w:hint="eastAsia" w:ascii="宋体" w:hAnsi="宋体" w:eastAsia="宋体" w:cs="宋体"/>
          <w:b w:val="0"/>
          <w:bCs/>
          <w:sz w:val="24"/>
          <w:szCs w:val="24"/>
          <w:highlight w:val="none"/>
        </w:rPr>
        <w:t xml:space="preserve">，由中标单位代为支付给采购代理机构，中标人应在领取中标通知</w:t>
      </w:r>
      <w:r>
        <w:rPr>
          <w:rFonts w:hint="eastAsia" w:ascii="宋体" w:hAnsi="宋体" w:eastAsia="宋体" w:cs="宋体"/>
          <w:b w:val="0"/>
          <w:bCs/>
          <w:color w:val="000000"/>
          <w:sz w:val="24"/>
          <w:szCs w:val="24"/>
          <w:highlight w:val="none"/>
        </w:rPr>
        <w:t xml:space="preserve">书前缴纳</w:t>
      </w:r>
      <w:r>
        <w:rPr>
          <w:rFonts w:hint="eastAsia" w:ascii="宋体" w:hAnsi="宋体" w:eastAsia="宋体" w:cs="宋体"/>
          <w:b w:val="0"/>
          <w:bCs/>
          <w:color w:val="000000" w:themeColor="text1"/>
          <w:sz w:val="24"/>
          <w:szCs w:val="24"/>
          <w:highlight w:val="none"/>
          <w14:textFill>
            <w14:solidFill>
              <w14:schemeClr w14:val="tx1"/>
            </w14:solidFill>
          </w14:textFill>
        </w:rPr>
        <w:t xml:space="preserve">。 </w:t>
      </w:r>
      <w:r/>
    </w:p>
    <w:p>
      <w:pPr>
        <w:pStyle w:val="871"/>
        <w:ind w:firstLine="420"/>
        <w:jc w:val="both"/>
        <w:keepLines/>
        <w:keepNext/>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5、磋商文件的约束力</w:t>
      </w:r>
      <w:r/>
    </w:p>
    <w:p>
      <w:pPr>
        <w:pStyle w:val="871"/>
        <w:ind w:firstLine="420"/>
        <w:jc w:val="both"/>
        <w:keepLines/>
        <w:keepNext/>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供应商一旦下载了本磋商文件并决定参加磋商，即被认为接受了本磋商文件的规定和约束，并且视为自竞争性磋商公告期限届满之日起已经知道或应当知道自身权益是否受到了损害。</w:t>
      </w:r>
      <w:r/>
    </w:p>
    <w:p>
      <w:pPr>
        <w:pStyle w:val="871"/>
        <w:jc w:val="both"/>
        <w:keepLines/>
        <w:keepNext/>
        <w:spacing w:before="0" w:beforeAutospacing="0" w:after="0" w:afterAutospacing="0" w:line="460" w:lineRule="exact"/>
        <w:rPr>
          <w:rFonts w:hint="eastAsia" w:ascii="宋体" w:hAnsi="宋体" w:eastAsia="宋体" w:cs="宋体"/>
          <w:b/>
          <w:bCs/>
          <w:color w:val="000000" w:themeColor="text1"/>
          <w:sz w:val="24"/>
          <w:szCs w:val="24"/>
          <w:highlight w:val="none"/>
          <w14:textFill>
            <w14:solidFill>
              <w14:schemeClr w14:val="tx1"/>
            </w14:solidFill>
          </w14:textFill>
        </w:rPr>
        <w:outlineLvl w:val="9"/>
      </w:pPr>
      <w:r/>
      <w:bookmarkStart w:id="47" w:name="_Toc120614215"/>
      <w:r/>
      <w:bookmarkStart w:id="48" w:name="_Toc20823281"/>
      <w:r/>
      <w:bookmarkStart w:id="49" w:name="_Toc16938525"/>
      <w:r>
        <w:rPr>
          <w:rFonts w:hint="eastAsia" w:ascii="宋体" w:hAnsi="宋体" w:eastAsia="宋体" w:cs="宋体"/>
          <w:b/>
          <w:bCs/>
          <w:color w:val="000000" w:themeColor="text1"/>
          <w:sz w:val="24"/>
          <w:szCs w:val="24"/>
          <w:highlight w:val="none"/>
          <w14:textFill>
            <w14:solidFill>
              <w14:schemeClr w14:val="tx1"/>
            </w14:solidFill>
          </w14:textFill>
        </w:rPr>
        <w:t xml:space="preserve">二、</w:t>
      </w:r>
      <w:bookmarkEnd w:id="47"/>
      <w:r/>
      <w:bookmarkEnd w:id="48"/>
      <w:r/>
      <w:bookmarkEnd w:id="49"/>
      <w:r>
        <w:rPr>
          <w:rFonts w:hint="eastAsia" w:ascii="宋体" w:hAnsi="宋体" w:eastAsia="宋体" w:cs="宋体"/>
          <w:b/>
          <w:bCs/>
          <w:color w:val="000000" w:themeColor="text1"/>
          <w:sz w:val="24"/>
          <w:szCs w:val="24"/>
          <w:highlight w:val="none"/>
          <w14:textFill>
            <w14:solidFill>
              <w14:schemeClr w14:val="tx1"/>
            </w14:solidFill>
          </w14:textFill>
        </w:rPr>
        <w:t xml:space="preserve">磋商文件</w:t>
      </w:r>
      <w:r/>
    </w:p>
    <w:p>
      <w:pPr>
        <w:pStyle w:val="871"/>
        <w:ind w:firstLine="420"/>
        <w:jc w:val="both"/>
        <w:keepLines/>
        <w:keepNext/>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outlineLvl w:val="9"/>
      </w:pPr>
      <w:r/>
      <w:bookmarkStart w:id="50" w:name="_Toc513029210"/>
      <w:r/>
      <w:bookmarkStart w:id="51" w:name="_Toc20823282"/>
      <w:r/>
      <w:bookmarkStart w:id="52" w:name="_Toc16938526"/>
      <w:r>
        <w:rPr>
          <w:rFonts w:hint="eastAsia" w:ascii="宋体" w:hAnsi="宋体" w:eastAsia="宋体" w:cs="宋体"/>
          <w:color w:val="000000" w:themeColor="text1"/>
          <w:sz w:val="24"/>
          <w:szCs w:val="24"/>
          <w:highlight w:val="none"/>
          <w14:textFill>
            <w14:solidFill>
              <w14:schemeClr w14:val="tx1"/>
            </w14:solidFill>
          </w14:textFill>
        </w:rPr>
        <w:t xml:space="preserve">6、磋商文件构成</w:t>
      </w:r>
      <w:bookmarkEnd w:id="50"/>
      <w:r/>
      <w:bookmarkEnd w:id="51"/>
      <w:r/>
      <w:bookmarkEnd w:id="52"/>
      <w:r/>
      <w:r/>
    </w:p>
    <w:p>
      <w:pPr>
        <w:pStyle w:val="871"/>
        <w:ind w:firstLine="480"/>
        <w:jc w:val="both"/>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6.1磋商文件由以下部分组成：</w:t>
      </w:r>
      <w:r/>
    </w:p>
    <w:p>
      <w:pPr>
        <w:pStyle w:val="871"/>
        <w:numPr>
          <w:ilvl w:val="0"/>
          <w:numId w:val="4"/>
        </w:numPr>
        <w:ind w:firstLine="360"/>
        <w:jc w:val="both"/>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磋商公告</w:t>
      </w:r>
      <w:r/>
    </w:p>
    <w:p>
      <w:pPr>
        <w:pStyle w:val="871"/>
        <w:numPr>
          <w:ilvl w:val="0"/>
          <w:numId w:val="4"/>
        </w:numPr>
        <w:ind w:firstLine="360"/>
        <w:jc w:val="both"/>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供应商须知</w:t>
      </w:r>
      <w:r/>
    </w:p>
    <w:p>
      <w:pPr>
        <w:pStyle w:val="871"/>
        <w:ind w:firstLine="360"/>
        <w:jc w:val="both"/>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（3）合同文本</w:t>
      </w:r>
      <w:r/>
    </w:p>
    <w:p>
      <w:pPr>
        <w:pStyle w:val="871"/>
        <w:ind w:firstLine="360"/>
        <w:jc w:val="both"/>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（4）采购需求</w:t>
      </w:r>
      <w:r/>
    </w:p>
    <w:p>
      <w:pPr>
        <w:pStyle w:val="871"/>
        <w:ind w:firstLine="360"/>
        <w:jc w:val="both"/>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（5）评审方法与评审标准</w:t>
      </w:r>
      <w:r/>
    </w:p>
    <w:p>
      <w:pPr>
        <w:pStyle w:val="871"/>
        <w:ind w:firstLine="360"/>
        <w:jc w:val="both"/>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（6）响应文件格式</w:t>
      </w:r>
      <w:r/>
    </w:p>
    <w:p>
      <w:pPr>
        <w:pStyle w:val="871"/>
        <w:ind w:firstLine="480"/>
        <w:jc w:val="both"/>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请仔细检查磋商文件是否齐全，如有缺漏请立即与采购人或代理公司联系解决。</w:t>
      </w:r>
      <w:r/>
    </w:p>
    <w:p>
      <w:pPr>
        <w:pStyle w:val="871"/>
        <w:ind w:firstLine="480"/>
        <w:jc w:val="both"/>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71"/>
        <w:ind w:firstLine="480"/>
        <w:jc w:val="both"/>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6.3中标人在中标公告结束后将加盖公章的投标文件（正本份数：1份，副本份数：4份）书面送至采购代理机构。</w:t>
      </w:r>
      <w:r/>
    </w:p>
    <w:p>
      <w:pPr>
        <w:pStyle w:val="871"/>
        <w:ind w:firstLine="560"/>
        <w:jc w:val="both"/>
        <w:keepLines/>
        <w:keepNext/>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outlineLvl w:val="9"/>
      </w:pPr>
      <w:r/>
      <w:bookmarkStart w:id="53" w:name="_Toc513029211"/>
      <w:r/>
      <w:bookmarkStart w:id="54" w:name="_Toc20823283"/>
      <w:r/>
      <w:bookmarkStart w:id="55" w:name="_Toc462564070"/>
      <w:r/>
      <w:bookmarkStart w:id="56" w:name="_Toc16938527"/>
      <w:r>
        <w:rPr>
          <w:rFonts w:hint="eastAsia" w:ascii="宋体" w:hAnsi="宋体" w:eastAsia="宋体" w:cs="宋体"/>
          <w:color w:val="000000" w:themeColor="text1"/>
          <w:sz w:val="24"/>
          <w:szCs w:val="24"/>
          <w:highlight w:val="none"/>
          <w14:textFill>
            <w14:solidFill>
              <w14:schemeClr w14:val="tx1"/>
            </w14:solidFill>
          </w14:textFill>
        </w:rPr>
        <w:t xml:space="preserve">7、磋商文件的澄清</w:t>
      </w:r>
      <w:bookmarkEnd w:id="53"/>
      <w:r/>
      <w:bookmarkEnd w:id="54"/>
      <w:r/>
      <w:bookmarkEnd w:id="55"/>
      <w:r/>
      <w:bookmarkEnd w:id="56"/>
      <w:r/>
      <w:r/>
    </w:p>
    <w:p>
      <w:pPr>
        <w:pStyle w:val="871"/>
        <w:ind w:firstLine="480"/>
        <w:jc w:val="both"/>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7.1 任何要求对磋商文件进行澄清的供应商，应在磋商截止期5日前按磋商公告中的通讯地址，以书面形式通知采购人或代理公司。</w:t>
      </w:r>
      <w:r/>
    </w:p>
    <w:p>
      <w:pPr>
        <w:pStyle w:val="871"/>
        <w:ind w:firstLine="560"/>
        <w:jc w:val="both"/>
        <w:keepLines/>
        <w:keepNext/>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outlineLvl w:val="9"/>
      </w:pPr>
      <w:r/>
      <w:bookmarkStart w:id="57" w:name="_Toc513029212"/>
      <w:r/>
      <w:bookmarkStart w:id="58" w:name="_Toc20823284"/>
      <w:r/>
      <w:bookmarkStart w:id="59" w:name="_Toc462564071"/>
      <w:r/>
      <w:bookmarkStart w:id="60" w:name="_Toc16938528"/>
      <w:r>
        <w:rPr>
          <w:rFonts w:hint="eastAsia" w:ascii="宋体" w:hAnsi="宋体" w:eastAsia="宋体" w:cs="宋体"/>
          <w:color w:val="000000" w:themeColor="text1"/>
          <w:sz w:val="24"/>
          <w:szCs w:val="24"/>
          <w:highlight w:val="none"/>
          <w14:textFill>
            <w14:solidFill>
              <w14:schemeClr w14:val="tx1"/>
            </w14:solidFill>
          </w14:textFill>
        </w:rPr>
        <w:t xml:space="preserve">8、磋商文件的澄清和修改</w:t>
      </w:r>
      <w:bookmarkEnd w:id="57"/>
      <w:r/>
      <w:bookmarkEnd w:id="58"/>
      <w:r/>
      <w:bookmarkEnd w:id="59"/>
      <w:r/>
      <w:bookmarkEnd w:id="60"/>
      <w:r/>
      <w:r/>
    </w:p>
    <w:p>
      <w:pPr>
        <w:pStyle w:val="871"/>
        <w:ind w:firstLine="480"/>
        <w:jc w:val="both"/>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8.1 在响应文件提交截止时间前，采购人可以对磋商文件进行澄清和修改, 澄清或者修改的内容作为磋商文件的组成部分。澄清或者修改的内容可能影响响应文件编制的，采购人将在提交首次响应文件截止时间至少5日前，在“中国政府采购网”、“江苏政府采购网”、“盐城市政府采购网”上发布书面更正公告形式通知所有获取磋商文件的供应商,更正公告内容将作为磋商文件的组成部分，并对供应商具有约束力。不足5日的，采购人将顺延提交首次响应文件截止时间。</w:t>
      </w:r>
      <w:r/>
    </w:p>
    <w:p>
      <w:pPr>
        <w:pStyle w:val="871"/>
        <w:ind w:firstLine="480"/>
        <w:jc w:val="both"/>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8.2采购人可以视采购项目的具体情况，组织供应商进行现场考察或召开磋商前答疑会，但不单独或分别组织只有一个供应商参加的现场考察和答疑会。</w:t>
      </w:r>
      <w:r/>
    </w:p>
    <w:p>
      <w:pPr>
        <w:pStyle w:val="871"/>
        <w:jc w:val="both"/>
        <w:keepLines/>
        <w:keepNext/>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outlineLvl w:val="9"/>
      </w:pPr>
      <w:r/>
      <w:bookmarkStart w:id="61" w:name="_Toc20823285"/>
      <w:r/>
      <w:bookmarkStart w:id="62" w:name="_Toc120614216"/>
      <w:r/>
      <w:bookmarkStart w:id="63" w:name="_Toc462564072"/>
      <w:r/>
      <w:bookmarkStart w:id="64" w:name="_Toc513029213"/>
      <w:r/>
      <w:bookmarkStart w:id="65" w:name="_Toc16938529"/>
      <w:r>
        <w:rPr>
          <w:rFonts w:hint="eastAsia" w:ascii="宋体" w:hAnsi="宋体" w:eastAsia="宋体" w:cs="宋体"/>
          <w:b/>
          <w:color w:val="000000" w:themeColor="text1"/>
          <w:sz w:val="24"/>
          <w:szCs w:val="24"/>
          <w:highlight w:val="none"/>
          <w14:textFill>
            <w14:solidFill>
              <w14:schemeClr w14:val="tx1"/>
            </w14:solidFill>
          </w14:textFill>
        </w:rPr>
        <w:t xml:space="preserve">三、响应文件的编制</w:t>
      </w:r>
      <w:bookmarkEnd w:id="61"/>
      <w:r/>
      <w:bookmarkEnd w:id="62"/>
      <w:r/>
      <w:bookmarkEnd w:id="63"/>
      <w:r/>
      <w:bookmarkEnd w:id="64"/>
      <w:r/>
      <w:bookmarkEnd w:id="65"/>
      <w:r/>
      <w:r/>
    </w:p>
    <w:p>
      <w:pPr>
        <w:pStyle w:val="871"/>
        <w:ind w:firstLine="480"/>
        <w:jc w:val="both"/>
        <w:keepLines/>
        <w:keepNext/>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outlineLvl w:val="9"/>
      </w:pPr>
      <w:r/>
      <w:bookmarkStart w:id="66" w:name="_Toc16938530"/>
      <w:r/>
      <w:bookmarkStart w:id="67" w:name="_Toc513029214"/>
      <w:r/>
      <w:bookmarkStart w:id="68" w:name="_Toc462564073"/>
      <w:r/>
      <w:bookmarkStart w:id="69" w:name="_Toc20823286"/>
      <w:r>
        <w:rPr>
          <w:rFonts w:hint="eastAsia" w:ascii="宋体" w:hAnsi="宋体" w:eastAsia="宋体" w:cs="宋体"/>
          <w:color w:val="000000" w:themeColor="text1"/>
          <w:sz w:val="24"/>
          <w:szCs w:val="24"/>
          <w:highlight w:val="none"/>
          <w14:textFill>
            <w14:solidFill>
              <w14:schemeClr w14:val="tx1"/>
            </w14:solidFill>
          </w14:textFill>
        </w:rPr>
        <w:t xml:space="preserve">9、响应文件的语言及度量衡单位</w:t>
      </w:r>
      <w:bookmarkEnd w:id="66"/>
      <w:r/>
      <w:bookmarkEnd w:id="67"/>
      <w:r/>
      <w:bookmarkEnd w:id="68"/>
      <w:r/>
      <w:bookmarkEnd w:id="69"/>
      <w:r/>
      <w:r/>
    </w:p>
    <w:p>
      <w:pPr>
        <w:pStyle w:val="871"/>
        <w:ind w:firstLine="480"/>
        <w:jc w:val="both"/>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9.1供应商提交的响应文件以及供应商与采购人（或代理公司）就有关磋商的所有来往通知、函件和文件均应使用</w:t>
      </w:r>
      <w:r>
        <w:rPr>
          <w:rFonts w:hint="eastAsia" w:ascii="宋体" w:hAnsi="宋体" w:eastAsia="宋体" w:cs="宋体"/>
          <w:b/>
          <w:color w:val="000000" w:themeColor="text1"/>
          <w:sz w:val="24"/>
          <w:szCs w:val="24"/>
          <w:highlight w:val="none"/>
          <w14:textFill>
            <w14:solidFill>
              <w14:schemeClr w14:val="tx1"/>
            </w14:solidFill>
          </w14:textFill>
        </w:rPr>
        <w:t xml:space="preserve">简体中文</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1"/>
        <w:ind w:firstLine="480"/>
        <w:jc w:val="both"/>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9.2 除技术性能另有规定外，响应文件所使用的度量衡单位，均须采用国家法定计量单位。</w:t>
      </w:r>
      <w:r/>
    </w:p>
    <w:p>
      <w:pPr>
        <w:pStyle w:val="871"/>
        <w:ind w:firstLine="420"/>
        <w:jc w:val="both"/>
        <w:keepLines/>
        <w:keepNext/>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outlineLvl w:val="9"/>
      </w:pPr>
      <w:r/>
      <w:bookmarkStart w:id="70" w:name="_Toc16938531"/>
      <w:r/>
      <w:bookmarkStart w:id="71" w:name="_Toc513029215"/>
      <w:r/>
      <w:bookmarkStart w:id="72" w:name="_Toc20823287"/>
      <w:r/>
      <w:bookmarkStart w:id="73" w:name="_Toc462564074"/>
      <w:r>
        <w:rPr>
          <w:rFonts w:hint="eastAsia" w:ascii="宋体" w:hAnsi="宋体" w:eastAsia="宋体" w:cs="宋体"/>
          <w:color w:val="000000" w:themeColor="text1"/>
          <w:sz w:val="24"/>
          <w:szCs w:val="24"/>
          <w:highlight w:val="none"/>
          <w14:textFill>
            <w14:solidFill>
              <w14:schemeClr w14:val="tx1"/>
            </w14:solidFill>
          </w14:textFill>
        </w:rPr>
        <w:t xml:space="preserve">10、响应文件构成</w:t>
      </w:r>
      <w:bookmarkEnd w:id="70"/>
      <w:r/>
      <w:bookmarkEnd w:id="71"/>
      <w:r/>
      <w:bookmarkEnd w:id="72"/>
      <w:r/>
      <w:bookmarkEnd w:id="73"/>
      <w:r/>
      <w:r/>
    </w:p>
    <w:p>
      <w:pPr>
        <w:pStyle w:val="871"/>
        <w:ind w:firstLine="480"/>
        <w:jc w:val="both"/>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10.1供应商编写的响应文件应包括资格证明文件、符合性证明文件、分项报价表、技术要求响应及偏离表、商务要求响应及偏离表、其他证明文件、磋商响应函等部分。</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10.2如标书制作工具中格式和内容与“中国政府采购网”、“江苏政府采购网”、“盐城市政府采购网”发布的磋商文件不一致，请以“中国政府采购网”、“江苏政府采购网”、“盐城市政府采购网”发布的磋商文件为准。</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bookmarkStart w:id="74" w:name="_Toc49090507"/>
      <w:r/>
      <w:bookmarkStart w:id="75" w:name="_Toc14577357"/>
      <w:r/>
      <w:bookmarkStart w:id="76" w:name="_Toc14577355"/>
      <w:r/>
      <w:bookmarkStart w:id="77" w:name="_Toc14577354"/>
      <w:r/>
      <w:bookmarkStart w:id="78" w:name="_Toc49090509"/>
      <w:r/>
      <w:bookmarkStart w:id="79" w:name="_Toc49090508"/>
      <w:r/>
      <w:bookmarkStart w:id="80" w:name="_Toc513029216"/>
      <w:r/>
      <w:bookmarkStart w:id="81" w:name="_Toc513029219"/>
      <w:r>
        <w:rPr>
          <w:rFonts w:hint="eastAsia" w:ascii="宋体" w:hAnsi="宋体" w:eastAsia="宋体" w:cs="宋体"/>
          <w:color w:val="000000" w:themeColor="text1"/>
          <w:sz w:val="24"/>
          <w:szCs w:val="24"/>
          <w:highlight w:val="none"/>
          <w14:textFill>
            <w14:solidFill>
              <w14:schemeClr w14:val="tx1"/>
            </w14:solidFill>
          </w14:textFill>
        </w:rPr>
        <w:t xml:space="preserve">11、证明磋商响应标的符合磋商文件规定的文件</w:t>
      </w:r>
      <w:bookmarkEnd w:id="74"/>
      <w:r/>
      <w:bookmarkEnd w:id="75"/>
      <w:r/>
      <w:bookmarkEnd w:id="76"/>
      <w:r/>
      <w:bookmarkEnd w:id="77"/>
      <w:r/>
      <w:bookmarkEnd w:id="78"/>
      <w:r/>
      <w:bookmarkEnd w:id="79"/>
      <w:r/>
      <w:bookmarkEnd w:id="80"/>
      <w:r/>
      <w:bookmarkEnd w:id="81"/>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11.1供应商应按照磋商文件要求提交证明文件，证明其及磋商响应标的符合磋商文件规定。</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11.2磋商文件对证明文件无明确形式要求的，证明文件可以以文字资料、图纸和数据等形式提交。</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12、分项报价表</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12.1供应商应按照磋商文件规定格式填报分项报价表。</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12.2磋商货币。响应文件中的单价和总价无特殊规定的采用人民币报价，以元为单位标注。磋商文件中另有规定的按规定执行。</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13、技术要求响应及偏离表、商务要求响应及偏离表</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13.1供应商需对磋商文件中的技术要求与商务要求逐项作出响应或偏离，并说明原因。</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13.2供应商可在响应文件中提供认为需要的其他技术文件或说明。</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14、服务承诺、培训计划、人员安排及其他</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bookmarkStart w:id="82" w:name="_Toc49090510"/>
      <w:r/>
      <w:bookmarkStart w:id="83" w:name="_Toc14577359"/>
      <w:r>
        <w:rPr>
          <w:rFonts w:hint="eastAsia" w:ascii="宋体" w:hAnsi="宋体" w:eastAsia="宋体" w:cs="宋体"/>
          <w:color w:val="000000" w:themeColor="text1"/>
          <w:sz w:val="24"/>
          <w:szCs w:val="24"/>
          <w:highlight w:val="none"/>
          <w14:textFill>
            <w14:solidFill>
              <w14:schemeClr w14:val="tx1"/>
            </w14:solidFill>
          </w14:textFill>
        </w:rPr>
        <w:t xml:space="preserve">14.1供应商需根据磋商文件要求提供有关售后服务的管理制度，售后服务机构的分布情况，售后服务人员的数量、素质、技术水平及售后服务的反应能力等。</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14.2供应商需根据磋商文件要求提供培训计划。</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14.3供应商需根据磋商文件要求提供磋商响应标的的主要组成部分、功能设计、实现思路及关键技术等。</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15、磋商响应函</w:t>
      </w:r>
      <w:bookmarkEnd w:id="82"/>
      <w:r/>
      <w:bookmarkEnd w:id="83"/>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15.1供应商应按照磋商文件中提供的格式完整、正确填写磋商响应函。</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bookmarkStart w:id="84" w:name="_Toc49090511"/>
      <w:r/>
      <w:bookmarkStart w:id="85" w:name="_Toc14577360"/>
      <w:r>
        <w:rPr>
          <w:rFonts w:hint="eastAsia" w:ascii="宋体" w:hAnsi="宋体" w:eastAsia="宋体" w:cs="宋体"/>
          <w:color w:val="000000" w:themeColor="text1"/>
          <w:sz w:val="24"/>
          <w:szCs w:val="24"/>
          <w:highlight w:val="none"/>
          <w14:textFill>
            <w14:solidFill>
              <w14:schemeClr w14:val="tx1"/>
            </w14:solidFill>
          </w14:textFill>
        </w:rPr>
        <w:t xml:space="preserve">16、磋商有效期</w:t>
      </w:r>
      <w:bookmarkEnd w:id="84"/>
      <w:r/>
      <w:bookmarkEnd w:id="85"/>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16.1磋商有效期为采购人规定的提交响应文件截止之日后</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六十（60）天</w:t>
      </w:r>
      <w:r>
        <w:rPr>
          <w:rFonts w:hint="eastAsia" w:ascii="宋体" w:hAnsi="宋体" w:eastAsia="宋体" w:cs="宋体"/>
          <w:color w:val="000000" w:themeColor="text1"/>
          <w:sz w:val="24"/>
          <w:szCs w:val="24"/>
          <w:highlight w:val="none"/>
          <w14:textFill>
            <w14:solidFill>
              <w14:schemeClr w14:val="tx1"/>
            </w14:solidFill>
          </w14:textFill>
        </w:rPr>
        <w:t xml:space="preserve">。磋商有效期比规定短的将被视为非实质性响应磋商文件而予以拒绝。</w:t>
      </w:r>
      <w:r/>
    </w:p>
    <w:p>
      <w:pPr>
        <w:pStyle w:val="871"/>
        <w:ind w:firstLine="420"/>
        <w:jc w:val="both"/>
        <w:keepLines/>
        <w:keepNext/>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17、磋商有效期的延长</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bookmarkStart w:id="86" w:name="_Toc20823296"/>
      <w:r/>
      <w:bookmarkStart w:id="87" w:name="_Toc120614217"/>
      <w:r/>
      <w:bookmarkStart w:id="88" w:name="_Toc513029224"/>
      <w:r/>
      <w:bookmarkStart w:id="89" w:name="_Toc16938540"/>
      <w:r/>
      <w:r/>
    </w:p>
    <w:p>
      <w:pPr>
        <w:pStyle w:val="871"/>
        <w:numPr>
          <w:ilvl w:val="0"/>
          <w:numId w:val="0"/>
        </w:numPr>
        <w:jc w:val="both"/>
        <w:pageBreakBefore w:val="0"/>
        <w:spacing w:before="0" w:beforeAutospacing="0" w:after="0" w:afterAutospacing="0" w:line="360" w:lineRule="auto"/>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cs="宋体"/>
          <w:b/>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b/>
          <w:color w:val="000000" w:themeColor="text1"/>
          <w:sz w:val="24"/>
          <w:szCs w:val="24"/>
          <w:highlight w:val="none"/>
          <w14:textFill>
            <w14:solidFill>
              <w14:schemeClr w14:val="tx1"/>
            </w14:solidFill>
          </w14:textFill>
        </w:rPr>
        <w:t xml:space="preserve">响应文件的递交</w:t>
      </w:r>
      <w:bookmarkEnd w:id="86"/>
      <w:r/>
      <w:bookmarkEnd w:id="87"/>
      <w:r/>
      <w:bookmarkEnd w:id="88"/>
      <w:r/>
      <w:bookmarkEnd w:id="89"/>
      <w:r/>
      <w:bookmarkStart w:id="90" w:name="_Toc16938541"/>
      <w:r/>
      <w:bookmarkStart w:id="91" w:name="_Toc20823297"/>
      <w:r/>
      <w:bookmarkStart w:id="92" w:name="_Toc513029225"/>
      <w:r/>
      <w:bookmarkStart w:id="93" w:name="_Toc462564084"/>
      <w:r/>
      <w:r/>
    </w:p>
    <w:p>
      <w:pPr>
        <w:pStyle w:val="871"/>
        <w:ind w:firstLine="56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18、电子磋商</w:t>
      </w:r>
      <w:bookmarkEnd w:id="90"/>
      <w:r/>
      <w:bookmarkEnd w:id="91"/>
      <w:r/>
      <w:bookmarkEnd w:id="92"/>
      <w:r/>
      <w:bookmarkEnd w:id="93"/>
      <w:r>
        <w:rPr>
          <w:rFonts w:hint="eastAsia" w:ascii="宋体" w:hAnsi="宋体" w:eastAsia="宋体" w:cs="宋体"/>
          <w:color w:val="000000" w:themeColor="text1"/>
          <w:sz w:val="24"/>
          <w:szCs w:val="24"/>
          <w:highlight w:val="none"/>
          <w14:textFill>
            <w14:solidFill>
              <w14:schemeClr w14:val="tx1"/>
            </w14:solidFill>
          </w14:textFill>
        </w:rPr>
        <w:t xml:space="preserve">响应文件的递交</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18.1供应商应当按照《操作手册》规定，在提交响应文件截止时间前制作并上传电子响应文件。</w:t>
      </w:r>
      <w:bookmarkStart w:id="94" w:name="_Toc20823298"/>
      <w:r/>
      <w:bookmarkEnd w:id="94"/>
      <w:r/>
      <w:bookmarkStart w:id="95" w:name="_Toc16938542"/>
      <w:r/>
      <w:bookmarkEnd w:id="95"/>
      <w:r/>
      <w:r/>
    </w:p>
    <w:p>
      <w:pPr>
        <w:pStyle w:val="871"/>
        <w:ind w:firstLine="420"/>
        <w:jc w:val="both"/>
        <w:keepLines/>
        <w:keepNext/>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19、提交响应文件截止时间</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i/>
          <w:color w:val="000000" w:themeColor="text1"/>
          <w:sz w:val="24"/>
          <w:szCs w:val="24"/>
          <w:highlight w:val="none"/>
          <w:u w:val="single"/>
          <w14:textFill>
            <w14:solidFill>
              <w14:schemeClr w14:val="tx1"/>
            </w14:solidFill>
          </w14:textFill>
        </w:rPr>
        <w:t xml:space="preserve">19.1供应商上传电子响应文件的时间不得迟于磋商公告中规定的提交响应文件截止时间。</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供应商应充分考虑到网络环境、网络带宽等风险因素，如因供应商自身原因造成的电子响应文件上传不成功的按照本磋商文件第二章第26.3.2条规定做无效响应处理。</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19.2 采购人可以按照规定，通过修改磋商文件酌情延长提交响应文件截止日期，在此情况下，供应商的所有权利和义务以及供应商受制的截止日期均应以延长后新的截止日期为准。</w:t>
      </w:r>
      <w:r/>
    </w:p>
    <w:p>
      <w:pPr>
        <w:pStyle w:val="871"/>
        <w:ind w:firstLine="420"/>
        <w:jc w:val="both"/>
        <w:keepLines/>
        <w:keepNext/>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bookmarkStart w:id="96" w:name="_Toc20823299"/>
      <w:r/>
      <w:bookmarkStart w:id="97" w:name="_Toc16938543"/>
      <w:r/>
      <w:bookmarkStart w:id="98" w:name="_Toc513029227"/>
      <w:r>
        <w:rPr>
          <w:rFonts w:hint="eastAsia" w:ascii="宋体" w:hAnsi="宋体" w:eastAsia="宋体" w:cs="宋体"/>
          <w:color w:val="000000" w:themeColor="text1"/>
          <w:sz w:val="24"/>
          <w:szCs w:val="24"/>
          <w:highlight w:val="none"/>
          <w14:textFill>
            <w14:solidFill>
              <w14:schemeClr w14:val="tx1"/>
            </w14:solidFill>
          </w14:textFill>
        </w:rPr>
        <w:t xml:space="preserve">20、响应文件</w:t>
      </w:r>
      <w:bookmarkEnd w:id="96"/>
      <w:r/>
      <w:bookmarkEnd w:id="97"/>
      <w:r/>
      <w:bookmarkEnd w:id="98"/>
      <w:r>
        <w:rPr>
          <w:rFonts w:hint="eastAsia" w:ascii="宋体" w:hAnsi="宋体" w:eastAsia="宋体" w:cs="宋体"/>
          <w:color w:val="000000" w:themeColor="text1"/>
          <w:sz w:val="24"/>
          <w:szCs w:val="24"/>
          <w:highlight w:val="none"/>
          <w14:textFill>
            <w14:solidFill>
              <w14:schemeClr w14:val="tx1"/>
            </w14:solidFill>
          </w14:textFill>
        </w:rPr>
        <w:t xml:space="preserve">的拒收</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20.1采购人拒绝接收在其规定的提交响应文件截止时间后上传的任何电子响应文件。</w:t>
      </w:r>
      <w:r/>
    </w:p>
    <w:p>
      <w:pPr>
        <w:pStyle w:val="871"/>
        <w:ind w:firstLine="420"/>
        <w:jc w:val="both"/>
        <w:keepLines/>
        <w:keepNext/>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bookmarkStart w:id="99" w:name="_Toc20823300"/>
      <w:r/>
      <w:bookmarkStart w:id="100" w:name="_Toc513029228"/>
      <w:r/>
      <w:bookmarkStart w:id="101" w:name="_Toc16938544"/>
      <w:r>
        <w:rPr>
          <w:rFonts w:hint="eastAsia" w:ascii="宋体" w:hAnsi="宋体" w:eastAsia="宋体" w:cs="宋体"/>
          <w:color w:val="000000" w:themeColor="text1"/>
          <w:sz w:val="24"/>
          <w:szCs w:val="24"/>
          <w:highlight w:val="none"/>
          <w14:textFill>
            <w14:solidFill>
              <w14:schemeClr w14:val="tx1"/>
            </w14:solidFill>
          </w14:textFill>
        </w:rPr>
        <w:t xml:space="preserve">21、响应文件的撤回和修改</w:t>
      </w:r>
      <w:bookmarkEnd w:id="99"/>
      <w:r/>
      <w:bookmarkEnd w:id="100"/>
      <w:r/>
      <w:bookmarkEnd w:id="101"/>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21.1响应文件的撤回</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21.1.1 电子响应文件的撤回</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供应商可在提交响应文件截止时间前，撤回其电子响应文件，具体操作方法见《操作手册》。</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21.1.2供应商撤回电子响应文件，则认为其不再参与本项目磋商活动。</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21.2响应文件的修改</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供应商可在提交响应文件截止时间前，对其电子响应文件进行修改，具体操作方法见《操作手册》。</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21.3 在提交响应文件截止时间之后，供应商不得对其电子响应文件作任何修改。</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21.4在提交响应文件截止时间至磋商文件中规定的磋商有效期满之间的这段时间内，供应商不得撤回其响应文件。</w:t>
      </w:r>
      <w:r/>
    </w:p>
    <w:p>
      <w:pPr>
        <w:pStyle w:val="871"/>
        <w:jc w:val="both"/>
        <w:keepLines/>
        <w:keepNext/>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bookmarkStart w:id="102" w:name="_Toc513029229"/>
      <w:r/>
      <w:bookmarkStart w:id="103" w:name="_Toc20823301"/>
      <w:r/>
      <w:bookmarkStart w:id="104" w:name="_Toc16938545"/>
      <w:r/>
      <w:bookmarkStart w:id="105" w:name="_Toc120614218"/>
      <w:r>
        <w:rPr>
          <w:rFonts w:hint="eastAsia" w:ascii="宋体" w:hAnsi="宋体" w:eastAsia="宋体" w:cs="宋体"/>
          <w:b/>
          <w:color w:val="000000" w:themeColor="text1"/>
          <w:sz w:val="24"/>
          <w:szCs w:val="24"/>
          <w:highlight w:val="none"/>
          <w14:textFill>
            <w14:solidFill>
              <w14:schemeClr w14:val="tx1"/>
            </w14:solidFill>
          </w14:textFill>
        </w:rPr>
        <w:t xml:space="preserve">五、响应文件的解密与评审</w:t>
      </w:r>
      <w:bookmarkEnd w:id="102"/>
      <w:r/>
      <w:bookmarkEnd w:id="103"/>
      <w:r/>
      <w:bookmarkEnd w:id="104"/>
      <w:r/>
      <w:bookmarkEnd w:id="105"/>
      <w:r/>
      <w:r/>
    </w:p>
    <w:p>
      <w:pPr>
        <w:pStyle w:val="871"/>
        <w:ind w:firstLine="480"/>
        <w:jc w:val="both"/>
        <w:keepLines/>
        <w:keepNext/>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bookmarkStart w:id="106" w:name="_Toc16938546"/>
      <w:r/>
      <w:bookmarkStart w:id="107" w:name="_Toc513029230"/>
      <w:r/>
      <w:bookmarkStart w:id="108" w:name="_Toc20823302"/>
      <w:r>
        <w:rPr>
          <w:rFonts w:hint="eastAsia" w:ascii="宋体" w:hAnsi="宋体" w:eastAsia="宋体" w:cs="宋体"/>
          <w:color w:val="000000" w:themeColor="text1"/>
          <w:sz w:val="24"/>
          <w:szCs w:val="24"/>
          <w:highlight w:val="none"/>
          <w14:textFill>
            <w14:solidFill>
              <w14:schemeClr w14:val="tx1"/>
            </w14:solidFill>
          </w14:textFill>
        </w:rPr>
        <w:t xml:space="preserve">22、</w:t>
      </w:r>
      <w:bookmarkEnd w:id="106"/>
      <w:r/>
      <w:bookmarkEnd w:id="107"/>
      <w:r/>
      <w:bookmarkEnd w:id="108"/>
      <w:r>
        <w:rPr>
          <w:rFonts w:hint="eastAsia" w:ascii="宋体" w:hAnsi="宋体" w:eastAsia="宋体" w:cs="宋体"/>
          <w:color w:val="000000" w:themeColor="text1"/>
          <w:sz w:val="24"/>
          <w:szCs w:val="24"/>
          <w:highlight w:val="none"/>
          <w14:textFill>
            <w14:solidFill>
              <w14:schemeClr w14:val="tx1"/>
            </w14:solidFill>
          </w14:textFill>
        </w:rPr>
        <w:t xml:space="preserve">响应文件解密</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22.1供应商应当按照《操作手册》规定，在苏采云系统规定的时间内对磋商响应文件进行解密。</w:t>
      </w:r>
      <w:r/>
    </w:p>
    <w:p>
      <w:pPr>
        <w:pStyle w:val="871"/>
        <w:ind w:firstLine="480"/>
        <w:jc w:val="both"/>
        <w:keepLines/>
        <w:keepNext/>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bookmarkStart w:id="109" w:name="_Toc513029231"/>
      <w:r/>
      <w:bookmarkStart w:id="110" w:name="_Toc20823303"/>
      <w:r/>
      <w:bookmarkStart w:id="111" w:name="_Toc16938547"/>
      <w:r>
        <w:rPr>
          <w:rFonts w:hint="eastAsia" w:ascii="宋体" w:hAnsi="宋体" w:eastAsia="宋体" w:cs="宋体"/>
          <w:color w:val="000000" w:themeColor="text1"/>
          <w:sz w:val="24"/>
          <w:szCs w:val="24"/>
          <w:highlight w:val="none"/>
          <w14:textFill>
            <w14:solidFill>
              <w14:schemeClr w14:val="tx1"/>
            </w14:solidFill>
          </w14:textFill>
        </w:rPr>
        <w:t xml:space="preserve">23、磋商小组</w:t>
      </w:r>
      <w:bookmarkEnd w:id="109"/>
      <w:r/>
      <w:bookmarkEnd w:id="110"/>
      <w:r/>
      <w:bookmarkEnd w:id="111"/>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23.1采购人将组织磋商小组对响应文件进行评审。磋商小组由采购人代表和有关技术、经济等方面的专家组成，且人员构成符合政府采购有关规定。</w:t>
      </w:r>
      <w:r/>
    </w:p>
    <w:p>
      <w:pPr>
        <w:pStyle w:val="871"/>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23.2磋商小组独立工作，负责评审所有响应文件并确定成交侯选人。</w:t>
      </w:r>
      <w:r/>
    </w:p>
    <w:p>
      <w:pPr>
        <w:pStyle w:val="871"/>
        <w:ind w:firstLine="420"/>
        <w:jc w:val="both"/>
        <w:keepLines/>
        <w:keepNext/>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24、评审过程的保密与公正</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24.1磋商小组、采购人和代理公司工作人员、相关监督人员等与评审工作有关的人员，对评审情况以及在评审过程中获悉的国家秘密、商业秘密负有保密责任。</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24.2在评审过程中，供应商不得以任何行为影响磋商评审过程，否则其响应文件将被作为无效响应文件。</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24.3在项目评审期间，采购人将设专门人员与供应商联系。</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24.4采购人和磋商小组不向未成交的供应商解释未成交原因，也不公布评审过程中的相关细节。</w:t>
      </w:r>
      <w:r/>
    </w:p>
    <w:p>
      <w:pPr>
        <w:pStyle w:val="871"/>
        <w:ind w:firstLine="420"/>
        <w:jc w:val="both"/>
        <w:keepLines/>
        <w:keepNext/>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bookmarkStart w:id="112" w:name="_Toc20823304"/>
      <w:r/>
      <w:bookmarkStart w:id="113" w:name="_Toc513029232"/>
      <w:r/>
      <w:bookmarkStart w:id="114" w:name="_Toc16938548"/>
      <w:r>
        <w:rPr>
          <w:rFonts w:hint="eastAsia" w:ascii="宋体" w:hAnsi="宋体" w:eastAsia="宋体" w:cs="宋体"/>
          <w:color w:val="000000" w:themeColor="text1"/>
          <w:sz w:val="24"/>
          <w:szCs w:val="24"/>
          <w:highlight w:val="none"/>
          <w14:textFill>
            <w14:solidFill>
              <w14:schemeClr w14:val="tx1"/>
            </w14:solidFill>
          </w14:textFill>
        </w:rPr>
        <w:t xml:space="preserve">25、评审过程中的的澄清</w:t>
      </w:r>
      <w:bookmarkEnd w:id="112"/>
      <w:r/>
      <w:bookmarkEnd w:id="113"/>
      <w:r/>
      <w:bookmarkEnd w:id="114"/>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磋商小组并非对每个供应商都作澄清要求。</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25.3 接到磋商小组澄清、说明和更正要求的供应商如未按规定做出澄清、说明和 更正，其风险由供应商自行承担。</w:t>
      </w:r>
      <w:r/>
    </w:p>
    <w:p>
      <w:pPr>
        <w:pStyle w:val="871"/>
        <w:ind w:firstLine="420"/>
        <w:jc w:val="both"/>
        <w:keepLines/>
        <w:keepNext/>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bookmarkStart w:id="115" w:name="_Toc513029233"/>
      <w:r/>
      <w:bookmarkStart w:id="116" w:name="_Toc20823305"/>
      <w:r/>
      <w:bookmarkStart w:id="117" w:name="_Toc16938549"/>
      <w:r>
        <w:rPr>
          <w:rFonts w:hint="eastAsia" w:ascii="宋体" w:hAnsi="宋体" w:eastAsia="宋体" w:cs="宋体"/>
          <w:color w:val="000000" w:themeColor="text1"/>
          <w:sz w:val="24"/>
          <w:szCs w:val="24"/>
          <w:highlight w:val="none"/>
          <w14:textFill>
            <w14:solidFill>
              <w14:schemeClr w14:val="tx1"/>
            </w14:solidFill>
          </w14:textFill>
        </w:rPr>
        <w:t xml:space="preserve">26、对响应文件的审</w:t>
      </w:r>
      <w:bookmarkEnd w:id="115"/>
      <w:r/>
      <w:bookmarkEnd w:id="116"/>
      <w:r/>
      <w:bookmarkEnd w:id="117"/>
      <w:r>
        <w:rPr>
          <w:rFonts w:hint="eastAsia" w:ascii="宋体" w:hAnsi="宋体" w:eastAsia="宋体" w:cs="宋体"/>
          <w:color w:val="000000" w:themeColor="text1"/>
          <w:sz w:val="24"/>
          <w:szCs w:val="24"/>
          <w:highlight w:val="none"/>
          <w14:textFill>
            <w14:solidFill>
              <w14:schemeClr w14:val="tx1"/>
            </w14:solidFill>
          </w14:textFill>
        </w:rPr>
        <w:t xml:space="preserve">查</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26.1响应文件审查分为资格审查和符合性审查。</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26.1.1资格审查：由磋商小组依据法律法规和磋商文件的规定，对响应文件中的资格证明文件进行审查，以确定供应商是否具备参加磋商的资格。</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磋商小组在进行资格审查的同时，将在“信用中国”网站查询供应商的信用记录，以确定供应商是否具备磋商资格,查询结果留存并归档。</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26.1.2符合性审查：依据磋商文件的规定，由磋商小组从响应文件的有效性、完整性和对磋商文件的响应程度进行审查，以确定是否对磋商文件的实质性要求作出响应。</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26.1.3未通过资格审查或符合性审查的供应商，磋商小组将在苏采云系统中告知未通过资格审查或符合性审查的原因，评审结束后，磋商小组将不再告知未通过资格审查或符合性审查的原因。</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26.3未实质性响应磋商文件的情形</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26.3.1供应商在苏采云系统规定的时间内未成功解密电子响应文件的。</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26.3.2供应商未按照磋商文件要求上传电子响应文件的。</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26.3.3同一供应商提交两个（含两个）以上不同的响应文件或者最后报价的。</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26.3.4供应商不具备磋商文件中规定资格要求的。</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26.3.5供应商的最后报价超过了采购预算。</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26.3.6不符合磋商文件中规定的实质性要求和条件的</w:t>
      </w:r>
      <w:r>
        <w:rPr>
          <w:rFonts w:hint="eastAsia" w:ascii="宋体" w:hAnsi="宋体" w:eastAsia="宋体" w:cs="宋体"/>
          <w:i/>
          <w:color w:val="000000" w:themeColor="text1"/>
          <w:sz w:val="24"/>
          <w:szCs w:val="24"/>
          <w:highlight w:val="none"/>
          <w:u w:val="single"/>
          <w14:textFill>
            <w14:solidFill>
              <w14:schemeClr w14:val="tx1"/>
            </w14:solidFill>
          </w14:textFill>
        </w:rPr>
        <w:t xml:space="preserve">（本磋商文件中斜体且有下划线部分为实质性要求和条件）。</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26.3.7供应商被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26.3.8 响应文件含有采购人不能接受的附加条件的。</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26.3.10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不能证明其报价合理性的，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磋商小组</w:t>
      </w:r>
      <w:r>
        <w:rPr>
          <w:rFonts w:hint="eastAsia" w:ascii="宋体" w:hAnsi="宋体" w:eastAsia="宋体" w:cs="宋体"/>
          <w:color w:val="000000" w:themeColor="text1"/>
          <w:sz w:val="24"/>
          <w:szCs w:val="24"/>
          <w:highlight w:val="none"/>
          <w14:textFill>
            <w14:solidFill>
              <w14:schemeClr w14:val="tx1"/>
            </w14:solidFill>
          </w14:textFill>
        </w:rPr>
        <w:t xml:space="preserve">应当将其作为无效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eastAsia="宋体" w:cs="宋体"/>
          <w:color w:val="000000" w:themeColor="text1"/>
          <w:sz w:val="24"/>
          <w:szCs w:val="24"/>
          <w:highlight w:val="none"/>
          <w14:textFill>
            <w14:solidFill>
              <w14:schemeClr w14:val="tx1"/>
            </w14:solidFill>
          </w14:textFill>
        </w:rPr>
        <w:t xml:space="preserve">处理。</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（一）评审过程中出现下列情形之一的，磋商小组应当启动异常低价响应审查程序：</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1.响应报价低于采购项目预算50%的，即响应报价&lt;采购项目预算×50%；</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2.响应报价低于采购项目最高限价45%的，即响应报价&lt;采购项目最高限价×45%；</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3.磋商小组认定的供应商报价过低、有可能影响产品质量或者不能诚信履约的其他情形。</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二）启动异常低价响应审查后，磋商小组应当要求相关供应商在评标现场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26.3.1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响应文件未按照磋商文件要求加盖CA电子公章的。</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未实质性响应磋商文件的响应文件按无效响应处理。</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如果响应文件实质上没有响应磋商文件的要求，磋商小组将予以拒绝，供应商不得通过修改或撤销</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不符</w:t>
      </w:r>
      <w:r>
        <w:rPr>
          <w:rFonts w:hint="eastAsia" w:ascii="宋体" w:hAnsi="宋体" w:eastAsia="宋体" w:cs="宋体"/>
          <w:color w:val="000000" w:themeColor="text1"/>
          <w:sz w:val="24"/>
          <w:szCs w:val="24"/>
          <w:highlight w:val="none"/>
          <w14:textFill>
            <w14:solidFill>
              <w14:schemeClr w14:val="tx1"/>
            </w14:solidFill>
          </w14:textFill>
        </w:rPr>
        <w:t xml:space="preserve">合要求的偏离或保留而使其成为实质性响应的文件。</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bookmarkStart w:id="118" w:name="_Toc16938550"/>
      <w:r/>
      <w:bookmarkStart w:id="119" w:name="_Toc513029234"/>
      <w:r/>
      <w:bookmarkStart w:id="120" w:name="_Toc20823306"/>
      <w:r>
        <w:rPr>
          <w:rFonts w:hint="eastAsia" w:ascii="宋体" w:hAnsi="宋体" w:eastAsia="宋体" w:cs="宋体"/>
          <w:color w:val="000000" w:themeColor="text1"/>
          <w:sz w:val="24"/>
          <w:szCs w:val="24"/>
          <w:highlight w:val="none"/>
          <w14:textFill>
            <w14:solidFill>
              <w14:schemeClr w14:val="tx1"/>
            </w14:solidFill>
          </w14:textFill>
        </w:rPr>
        <w:t xml:space="preserve">26.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供应商在项目评审全过程中应</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保持通信畅通</w:t>
      </w:r>
      <w:r>
        <w:rPr>
          <w:rFonts w:hint="eastAsia" w:ascii="宋体" w:hAnsi="宋体" w:eastAsia="宋体" w:cs="宋体"/>
          <w:color w:val="000000" w:themeColor="text1"/>
          <w:sz w:val="24"/>
          <w:szCs w:val="24"/>
          <w:highlight w:val="none"/>
          <w14:textFill>
            <w14:solidFill>
              <w14:schemeClr w14:val="tx1"/>
            </w14:solidFill>
          </w14:textFill>
        </w:rPr>
        <w:t xml:space="preserve">，并安排专人与采购中心及磋商小组联系。</w:t>
      </w:r>
      <w:bookmarkEnd w:id="118"/>
      <w:r/>
      <w:bookmarkEnd w:id="119"/>
      <w:r/>
      <w:bookmarkEnd w:id="120"/>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27、磋商程序及评审方法和评审标准</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7.1磋商程序</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871"/>
        <w:ind w:firstLine="480"/>
        <w:jc w:val="both"/>
        <w:pageBreakBefore w:val="0"/>
        <w:spacing w:before="0" w:beforeAutospacing="0" w:after="0" w:afterAutospacing="0" w:line="360" w:lineRule="auto"/>
        <w:tabs>
          <w:tab w:val="left" w:pos="901"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pStyle w:val="871"/>
        <w:ind w:firstLine="478"/>
        <w:jc w:val="both"/>
        <w:pageBreakBefore w:val="0"/>
        <w:spacing w:before="0" w:beforeAutospacing="0" w:after="0" w:afterAutospacing="0" w:line="360" w:lineRule="auto"/>
        <w:tabs>
          <w:tab w:val="left" w:pos="901"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871"/>
        <w:ind w:firstLine="478"/>
        <w:jc w:val="both"/>
        <w:pageBreakBefore w:val="0"/>
        <w:spacing w:before="0" w:beforeAutospacing="0" w:after="0" w:afterAutospacing="0" w:line="360" w:lineRule="auto"/>
        <w:tabs>
          <w:tab w:val="left" w:pos="901"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27.2 评审方法和评审标准</w:t>
      </w:r>
      <w:r/>
    </w:p>
    <w:p>
      <w:pPr>
        <w:pStyle w:val="871"/>
        <w:ind w:firstLine="478"/>
        <w:jc w:val="both"/>
        <w:pageBreakBefore w:val="0"/>
        <w:spacing w:before="0" w:beforeAutospacing="0" w:after="0" w:afterAutospacing="0" w:line="360" w:lineRule="auto"/>
        <w:tabs>
          <w:tab w:val="left" w:pos="901"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27.2.1评审方法。经磋商确定最终采购需求和提交最后报价的供应商后，由磋商小组采用综合评分法对提交最后报价的供应商的响应文件和最后报价进行综合评分。</w:t>
      </w:r>
      <w:r/>
    </w:p>
    <w:p>
      <w:pPr>
        <w:pStyle w:val="871"/>
        <w:ind w:firstLine="478"/>
        <w:jc w:val="both"/>
        <w:pageBreakBefore w:val="0"/>
        <w:spacing w:before="0" w:beforeAutospacing="0" w:after="0" w:afterAutospacing="0" w:line="360" w:lineRule="auto"/>
        <w:tabs>
          <w:tab w:val="left" w:pos="901"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871"/>
        <w:ind w:firstLine="478"/>
        <w:jc w:val="both"/>
        <w:pageBreakBefore w:val="0"/>
        <w:spacing w:before="0" w:beforeAutospacing="0" w:after="0" w:afterAutospacing="0" w:line="360" w:lineRule="auto"/>
        <w:tabs>
          <w:tab w:val="left" w:pos="901"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27.2.2评审标准</w:t>
      </w:r>
      <w:r/>
    </w:p>
    <w:p>
      <w:pPr>
        <w:pStyle w:val="871"/>
        <w:ind w:firstLine="480"/>
        <w:jc w:val="both"/>
        <w:pageBreakBefore w:val="0"/>
        <w:spacing w:before="0" w:beforeAutospacing="0" w:after="0" w:afterAutospacing="0" w:line="360" w:lineRule="auto"/>
        <w:tabs>
          <w:tab w:val="left" w:pos="901"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见本磋商文件第五章规定。</w:t>
      </w:r>
      <w:r/>
    </w:p>
    <w:p>
      <w:pPr>
        <w:pStyle w:val="871"/>
        <w:ind w:firstLine="480"/>
        <w:jc w:val="both"/>
        <w:pageBreakBefore w:val="0"/>
        <w:spacing w:before="0" w:beforeAutospacing="0" w:after="0" w:afterAutospacing="0" w:line="360" w:lineRule="auto"/>
        <w:tabs>
          <w:tab w:val="left" w:pos="901"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27.3采购活动终止的情况</w:t>
      </w:r>
      <w:r/>
    </w:p>
    <w:p>
      <w:pPr>
        <w:pStyle w:val="871"/>
        <w:ind w:firstLine="480"/>
        <w:jc w:val="both"/>
        <w:pageBreakBefore w:val="0"/>
        <w:spacing w:before="0" w:beforeAutospacing="0" w:after="0" w:afterAutospacing="0" w:line="360" w:lineRule="auto"/>
        <w:tabs>
          <w:tab w:val="left" w:pos="901"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出现下列情形之一的，本次竞争性磋商采购活动将被终止：</w:t>
      </w:r>
      <w:r/>
    </w:p>
    <w:p>
      <w:pPr>
        <w:pStyle w:val="871"/>
        <w:ind w:firstLine="480"/>
        <w:jc w:val="both"/>
        <w:pageBreakBefore w:val="0"/>
        <w:spacing w:before="0" w:beforeAutospacing="0" w:after="0" w:afterAutospacing="0" w:line="360" w:lineRule="auto"/>
        <w:tabs>
          <w:tab w:val="left" w:pos="901"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27.3.1因情况变化，不再符合规定的竞争性磋商采购方式适用情形的。</w:t>
      </w:r>
      <w:r/>
    </w:p>
    <w:p>
      <w:pPr>
        <w:pStyle w:val="871"/>
        <w:ind w:firstLine="480"/>
        <w:jc w:val="both"/>
        <w:pageBreakBefore w:val="0"/>
        <w:spacing w:before="0" w:beforeAutospacing="0" w:after="0" w:afterAutospacing="0" w:line="360" w:lineRule="auto"/>
        <w:tabs>
          <w:tab w:val="left" w:pos="901"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27.3.2出现影响采购公正的违法、违规行为的。</w:t>
      </w:r>
      <w:r/>
    </w:p>
    <w:p>
      <w:pPr>
        <w:pStyle w:val="871"/>
        <w:ind w:firstLine="480"/>
        <w:jc w:val="both"/>
        <w:pageBreakBefore w:val="0"/>
        <w:spacing w:before="0" w:beforeAutospacing="0" w:after="0" w:afterAutospacing="0" w:line="360" w:lineRule="auto"/>
        <w:tabs>
          <w:tab w:val="left" w:pos="901"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27.3.3除本磋商文件第二章第27.1.2条第三款规定的情形外，在采购过程中符合要求的供应商或者最后报价未超过采购预算的供应商不足3家的。</w:t>
      </w:r>
      <w:r/>
    </w:p>
    <w:p>
      <w:pPr>
        <w:pStyle w:val="871"/>
        <w:ind w:firstLine="480"/>
        <w:jc w:val="both"/>
        <w:pageBreakBefore w:val="0"/>
        <w:spacing w:before="0" w:beforeAutospacing="0" w:after="0" w:afterAutospacing="0" w:line="360" w:lineRule="auto"/>
        <w:tabs>
          <w:tab w:val="left" w:pos="901"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27.3.4在苏采云系统规定时间内成功解密电子响应文件的供应商不足3家的。</w:t>
      </w:r>
      <w:r/>
    </w:p>
    <w:p>
      <w:pPr>
        <w:pStyle w:val="871"/>
        <w:jc w:val="both"/>
        <w:keepLines/>
        <w:keepNext/>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bookmarkStart w:id="121" w:name="_Toc20823307"/>
      <w:r/>
      <w:bookmarkStart w:id="122" w:name="_Toc513029235"/>
      <w:r/>
      <w:bookmarkStart w:id="123" w:name="_Toc16938551"/>
      <w:r/>
      <w:bookmarkStart w:id="124" w:name="_Toc120614219"/>
      <w:r>
        <w:rPr>
          <w:rFonts w:hint="eastAsia" w:ascii="宋体" w:hAnsi="宋体" w:eastAsia="宋体" w:cs="宋体"/>
          <w:b/>
          <w:color w:val="000000" w:themeColor="text1"/>
          <w:sz w:val="24"/>
          <w:szCs w:val="24"/>
          <w:highlight w:val="none"/>
          <w14:textFill>
            <w14:solidFill>
              <w14:schemeClr w14:val="tx1"/>
            </w14:solidFill>
          </w14:textFill>
        </w:rPr>
        <w:t xml:space="preserve">六、</w:t>
      </w:r>
      <w:bookmarkEnd w:id="121"/>
      <w:r/>
      <w:bookmarkEnd w:id="122"/>
      <w:r/>
      <w:bookmarkEnd w:id="123"/>
      <w:r/>
      <w:bookmarkEnd w:id="124"/>
      <w:r>
        <w:rPr>
          <w:rFonts w:hint="eastAsia" w:ascii="宋体" w:hAnsi="宋体" w:eastAsia="宋体" w:cs="宋体"/>
          <w:b/>
          <w:color w:val="000000" w:themeColor="text1"/>
          <w:sz w:val="24"/>
          <w:szCs w:val="24"/>
          <w:highlight w:val="none"/>
          <w14:textFill>
            <w14:solidFill>
              <w14:schemeClr w14:val="tx1"/>
            </w14:solidFill>
          </w14:textFill>
        </w:rPr>
        <w:t xml:space="preserve">成交</w:t>
      </w:r>
      <w:r/>
    </w:p>
    <w:p>
      <w:pPr>
        <w:pStyle w:val="871"/>
        <w:ind w:firstLine="480"/>
        <w:jc w:val="both"/>
        <w:keepLines/>
        <w:keepNext/>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bookmarkStart w:id="125" w:name="_Toc20823310"/>
      <w:r/>
      <w:bookmarkStart w:id="126" w:name="_Toc16938554"/>
      <w:r/>
      <w:bookmarkStart w:id="127" w:name="_Toc513029238"/>
      <w:r>
        <w:rPr>
          <w:rFonts w:hint="eastAsia" w:ascii="宋体" w:hAnsi="宋体" w:eastAsia="宋体" w:cs="宋体"/>
          <w:color w:val="000000" w:themeColor="text1"/>
          <w:sz w:val="24"/>
          <w:szCs w:val="24"/>
          <w:highlight w:val="none"/>
          <w14:textFill>
            <w14:solidFill>
              <w14:schemeClr w14:val="tx1"/>
            </w14:solidFill>
          </w14:textFill>
        </w:rPr>
        <w:t xml:space="preserve">28、</w:t>
      </w:r>
      <w:bookmarkEnd w:id="125"/>
      <w:r>
        <w:rPr>
          <w:rFonts w:hint="eastAsia" w:ascii="宋体" w:hAnsi="宋体" w:eastAsia="宋体" w:cs="宋体"/>
          <w:color w:val="000000" w:themeColor="text1"/>
          <w:sz w:val="24"/>
          <w:szCs w:val="24"/>
          <w:highlight w:val="none"/>
          <w14:textFill>
            <w14:solidFill>
              <w14:schemeClr w14:val="tx1"/>
            </w14:solidFill>
          </w14:textFill>
        </w:rPr>
        <w:t xml:space="preserve">确定</w:t>
      </w:r>
      <w:bookmarkEnd w:id="126"/>
      <w:r/>
      <w:bookmarkEnd w:id="127"/>
      <w:r>
        <w:rPr>
          <w:rFonts w:hint="eastAsia" w:ascii="宋体" w:hAnsi="宋体" w:eastAsia="宋体" w:cs="宋体"/>
          <w:color w:val="000000" w:themeColor="text1"/>
          <w:sz w:val="24"/>
          <w:szCs w:val="24"/>
          <w:highlight w:val="none"/>
          <w14:textFill>
            <w14:solidFill>
              <w14:schemeClr w14:val="tx1"/>
            </w14:solidFill>
          </w14:textFill>
        </w:rPr>
        <w:t xml:space="preserve">成交单位</w:t>
      </w:r>
      <w:r/>
    </w:p>
    <w:p>
      <w:pPr>
        <w:pStyle w:val="871"/>
        <w:ind w:firstLine="478"/>
        <w:jc w:val="both"/>
        <w:pageBreakBefore w:val="0"/>
        <w:spacing w:before="0" w:beforeAutospacing="0" w:after="0" w:afterAutospacing="0" w:line="360" w:lineRule="auto"/>
        <w:tabs>
          <w:tab w:val="left" w:pos="901"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28.2采购人从评审报告提出的成交候选供应商中，按照排序由高到低的原则确定成交供应商。采购人确定成交供应商后，采购人将在“中国政府采购网”、“江苏政府采购网”、“盐城市政府采购网”发布成交结果公告，公告期限为1个工作日。</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28.3若有充分证据证明，成交供应商出现下列情况之一的，一经查实，将被取消成交资格：</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28.3.1提供虚假材料谋取成交的。</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28.3.2与评审专家、采购人、其他供应商或者代理公司工作人员恶意串通的。</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28.3.3向评审专家、采购人或代理公司工作人员行贿或者提供其他不正当利益的。</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28.3.4恶意竞争，最后报价明显低于其自身合理成本且又无法提供证明的。</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28.3.5不满足本磋商文件规定的实质性要求，但在评审过程中又未被磋商小组发现的。</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28.3.6成交后无正当理由拒不与采购人签订政府采购合同或者未按照磋商文件确定的事项签订政府采购合同的。</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28.3.7将政府采购合同转包的。</w:t>
      </w:r>
      <w:r/>
    </w:p>
    <w:p>
      <w:pPr>
        <w:pStyle w:val="871"/>
        <w:ind w:firstLine="600"/>
        <w:jc w:val="both"/>
        <w:keepLines/>
        <w:keepNext/>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bookmarkStart w:id="128" w:name="_Toc200451960"/>
      <w:r>
        <w:rPr>
          <w:rFonts w:hint="eastAsia" w:ascii="宋体" w:hAnsi="宋体" w:eastAsia="宋体" w:cs="宋体"/>
          <w:color w:val="000000" w:themeColor="text1"/>
          <w:sz w:val="24"/>
          <w:szCs w:val="24"/>
          <w:highlight w:val="none"/>
          <w14:textFill>
            <w14:solidFill>
              <w14:schemeClr w14:val="tx1"/>
            </w14:solidFill>
          </w14:textFill>
        </w:rPr>
        <w:t xml:space="preserve">29、质疑处理</w:t>
      </w:r>
      <w:bookmarkEnd w:id="128"/>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29.1 提出质疑的供应商应当是参与所质疑项目采购活动的供应商。潜在供应商依法获取其可质疑的采购文件的，可以对采购文件提出质疑。</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29.2供应商认为采购文件、采购过程和采购结果使自己的权益受到损害的，可以在知道或应知其权益受到损害之日起七个工作日内，以书面形式根据下述29.4条款的规定向采购人或代理公司提出质疑。上述应知其权益受到损害之日，是指：</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29.2.1对可以质疑的采购文件提出质疑的，为收到采购文件之日或者采购文件公告期限届满之日。</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29.2.2对采购过程提出质疑的，为各采购程序环节结束之日。</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29.2.3对成交结果提出质疑的，为成交结果公告期限届满之日。</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供应商应当在法定质疑期内一次性提出针对同一采购程序环节的质疑。供应商如在法定期限内对同一采购程序环节提出多次质疑的，采购人、代理公司将只对供应商第一次质疑作出答复。</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29.4 以下情形的质疑不予受理</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29.4.1 内容不符合《政府采购质疑和投诉办法》第十二条规定的质疑。</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29.4.2 超出政府采购法定期限的质疑。</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29.4.3 以传真、电子邮件等方式递交的非原件形式的质疑。</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29.4.4 未参加磋商活动的供应商或在磋商活动中自身权益未受到损害的供应商所提出的质疑。</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29.4.5供应商组成联合体参加磋商，联合体中任何一方或多方未按要求签字、盖章、加盖公章的质疑。</w:t>
      </w:r>
      <w:r/>
    </w:p>
    <w:p>
      <w:pPr>
        <w:pStyle w:val="871"/>
        <w:ind w:firstLine="468"/>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29.5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871"/>
        <w:ind w:firstLine="600"/>
        <w:jc w:val="both"/>
        <w:keepLines/>
        <w:keepNext/>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30、成交通知书</w:t>
      </w:r>
      <w:r/>
    </w:p>
    <w:p>
      <w:pPr>
        <w:pStyle w:val="871"/>
        <w:ind w:firstLine="60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30.1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871"/>
        <w:ind w:firstLine="60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871"/>
        <w:jc w:val="both"/>
        <w:keepLines/>
        <w:keepNext/>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bookmarkStart w:id="129" w:name="_Toc513029236"/>
      <w:r/>
      <w:bookmarkStart w:id="130" w:name="_Toc20823308"/>
      <w:r/>
      <w:bookmarkStart w:id="131" w:name="_Toc120614220"/>
      <w:r/>
      <w:bookmarkStart w:id="132" w:name="_Toc16938552"/>
      <w:r>
        <w:rPr>
          <w:rFonts w:hint="eastAsia" w:ascii="宋体" w:hAnsi="宋体" w:eastAsia="宋体" w:cs="宋体"/>
          <w:b/>
          <w:color w:val="000000" w:themeColor="text1"/>
          <w:sz w:val="24"/>
          <w:szCs w:val="24"/>
          <w:highlight w:val="none"/>
          <w14:textFill>
            <w14:solidFill>
              <w14:schemeClr w14:val="tx1"/>
            </w14:solidFill>
          </w14:textFill>
        </w:rPr>
        <w:t xml:space="preserve">七、授予合同</w:t>
      </w:r>
      <w:bookmarkEnd w:id="129"/>
      <w:r/>
      <w:bookmarkEnd w:id="130"/>
      <w:r/>
      <w:bookmarkEnd w:id="131"/>
      <w:r/>
      <w:bookmarkEnd w:id="132"/>
      <w:r/>
      <w:r/>
    </w:p>
    <w:p>
      <w:pPr>
        <w:pStyle w:val="871"/>
        <w:ind w:firstLine="600"/>
        <w:jc w:val="both"/>
        <w:keepLines/>
        <w:keepNext/>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bookmarkStart w:id="133" w:name="_Toc513029237"/>
      <w:r/>
      <w:bookmarkStart w:id="134" w:name="_Toc20823309"/>
      <w:r/>
      <w:bookmarkStart w:id="135" w:name="_Toc16938553"/>
      <w:r>
        <w:rPr>
          <w:rFonts w:hint="eastAsia" w:ascii="宋体" w:hAnsi="宋体" w:eastAsia="宋体" w:cs="宋体"/>
          <w:color w:val="000000" w:themeColor="text1"/>
          <w:sz w:val="24"/>
          <w:szCs w:val="24"/>
          <w:highlight w:val="none"/>
          <w14:textFill>
            <w14:solidFill>
              <w14:schemeClr w14:val="tx1"/>
            </w14:solidFill>
          </w14:textFill>
        </w:rPr>
        <w:t xml:space="preserve">31.签订合同</w:t>
      </w:r>
      <w:bookmarkEnd w:id="133"/>
      <w:r/>
      <w:bookmarkEnd w:id="134"/>
      <w:r/>
      <w:bookmarkEnd w:id="135"/>
      <w:r/>
      <w:r/>
    </w:p>
    <w:p>
      <w:pPr>
        <w:pStyle w:val="871"/>
        <w:ind w:firstLine="60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31.l成交供应商应当在成交通知书发出之日起三十日内，按照磋商文件确定的事项与采购人签订政府采购合同。</w:t>
      </w:r>
      <w:r/>
    </w:p>
    <w:p>
      <w:pPr>
        <w:pStyle w:val="871"/>
        <w:ind w:firstLine="60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31.2磋商文件、成交供应商的响应文件及磋商过程中有关澄清、承诺文件均应作为合同附件。</w:t>
      </w:r>
      <w:r/>
    </w:p>
    <w:p>
      <w:pPr>
        <w:pStyle w:val="871"/>
        <w:ind w:firstLine="60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31.3 签订合同后，</w:t>
      </w:r>
      <w:r>
        <w:rPr>
          <w:rFonts w:hint="eastAsia" w:ascii="宋体" w:hAnsi="宋体" w:eastAsia="宋体" w:cs="宋体"/>
          <w:i/>
          <w:color w:val="000000" w:themeColor="text1"/>
          <w:sz w:val="24"/>
          <w:szCs w:val="24"/>
          <w:highlight w:val="none"/>
          <w:u w:val="single"/>
          <w14:textFill>
            <w14:solidFill>
              <w14:schemeClr w14:val="tx1"/>
            </w14:solidFill>
          </w14:textFill>
        </w:rPr>
        <w:t xml:space="preserve">成交供应商不得将合同标的进行转包</w:t>
      </w:r>
      <w:r>
        <w:rPr>
          <w:rFonts w:hint="eastAsia" w:ascii="宋体" w:hAnsi="宋体" w:eastAsia="宋体" w:cs="宋体"/>
          <w:color w:val="000000" w:themeColor="text1"/>
          <w:sz w:val="24"/>
          <w:szCs w:val="24"/>
          <w:highlight w:val="none"/>
          <w14:textFill>
            <w14:solidFill>
              <w14:schemeClr w14:val="tx1"/>
            </w14:solidFill>
          </w14:textFill>
        </w:rPr>
        <w:t xml:space="preserve">。未经采购人同意，成交供应商也不得采用分包形式履行合同,否则采购人有权终止合同。转包或分包造成采购人损失的，成交供应商应承担相应赔偿责任。</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32、标的物的追加</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32.1政府采购合同履行中，采购人需追加与合同标的相同的工程的，在不改变合同其他条款的前提下，可以与成交供应商协商签订补充合同，但所有补充合同的采购金额不超过原合同金额10%。</w:t>
      </w:r>
      <w:bookmarkStart w:id="136" w:name="_Toc20823314"/>
      <w:r/>
      <w:bookmarkEnd w:id="136"/>
      <w:r/>
      <w:bookmarkStart w:id="137" w:name="_Toc16938558"/>
      <w:r/>
      <w:bookmarkEnd w:id="137"/>
      <w:r/>
      <w:bookmarkStart w:id="138" w:name="_Toc513029242"/>
      <w:r/>
      <w:bookmarkEnd w:id="138"/>
      <w:r/>
      <w:bookmarkStart w:id="139" w:name="_Toc120614221"/>
      <w:r/>
      <w:bookmarkEnd w:id="139"/>
      <w:r/>
      <w:bookmarkStart w:id="140" w:name="_Toc479757207"/>
      <w:r/>
      <w:bookmarkEnd w:id="140"/>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33.政府采购政策功能落实</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33.1</w:t>
      </w:r>
      <w:r>
        <w:rPr>
          <w:rFonts w:hint="eastAsia" w:ascii="宋体" w:hAnsi="宋体" w:eastAsia="宋体" w:cs="宋体"/>
          <w:color w:val="000000" w:themeColor="text1"/>
          <w:sz w:val="24"/>
          <w:szCs w:val="24"/>
          <w:highlight w:val="none"/>
          <w14:textFill>
            <w14:solidFill>
              <w14:schemeClr w14:val="tx1"/>
            </w14:solidFill>
          </w14:textFill>
        </w:rPr>
        <w:t xml:space="preserve">政府采购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线上合同信用融资</w:t>
      </w:r>
      <w:r>
        <w:rPr>
          <w:rFonts w:hint="eastAsia" w:ascii="宋体" w:hAnsi="宋体" w:eastAsia="宋体" w:cs="宋体"/>
          <w:color w:val="000000" w:themeColor="text1"/>
          <w:sz w:val="24"/>
          <w:szCs w:val="24"/>
          <w:highlight w:val="none"/>
          <w14:textFill>
            <w14:solidFill>
              <w14:schemeClr w14:val="tx1"/>
            </w14:solidFill>
          </w14:textFill>
        </w:rPr>
        <w:t xml:space="preserve">政策</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根据《转发江苏省财政厅 中国人民银行南京分行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关于深入推进政府采购线上合同信用融资工作的通知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的通知》（盐财购〔2021〕20号）规定，中标供应商如有融资需求，可持政府采购合同在线向相关金融机构（具体信息详见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江苏省</w:t>
      </w:r>
      <w:r>
        <w:rPr>
          <w:rFonts w:hint="eastAsia" w:ascii="宋体" w:hAnsi="宋体" w:eastAsia="宋体" w:cs="宋体"/>
          <w:color w:val="000000" w:themeColor="text1"/>
          <w:sz w:val="24"/>
          <w:szCs w:val="24"/>
          <w:highlight w:val="none"/>
          <w14:textFill>
            <w14:solidFill>
              <w14:schemeClr w14:val="tx1"/>
            </w14:solidFill>
          </w14:textFill>
        </w:rPr>
        <w:t xml:space="preserve">政府采购网“政采贷”栏目）申请贷款，相关金融机构按照双方自愿的原则提供便捷、优惠的贷款服务；具体操作流程请参考苏采云系统中操作手册。 </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33.2进口产品</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进口产品</w:t>
      </w:r>
      <w:r>
        <w:rPr>
          <w:rFonts w:hint="eastAsia" w:ascii="宋体" w:hAnsi="宋体" w:eastAsia="宋体" w:cs="宋体"/>
          <w:color w:val="000000" w:themeColor="text1"/>
          <w:sz w:val="24"/>
          <w:szCs w:val="24"/>
          <w:highlight w:val="none"/>
          <w14:textFill>
            <w14:solidFill>
              <w14:schemeClr w14:val="tx1"/>
            </w14:solidFill>
          </w14:textFill>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33.3中小企业、监狱企业及残疾人福利性单位</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.3.1中小企业定义：</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政府采购促进中小企业发展管理办法》（财库〔2020〕46号）、《关于印发中小企业划型标准规定的通知》（工信部联企业〔2011〕300 号）、《国务院关于进一步促进中小企业发展的若干意见》（国发〔2009〕36 号）。</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.3.2供应商提供的货物、工程或者服务符合下列情形的，享受中小企业扶持政策：</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.3.2.1在货物采购项目中，货物由中小企业制造，即货物由中小企业生产且使用该中小企业商号或者注册商标；</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.3.2.2在工程采购项目中，工程由中小企业承建，即工程施工单位为中小企业；</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.3.2.3在服务采购项目中，服务由中小企业承接，即提供服务的人员为中小企业依照《中华人民共和国劳动合同法》订立劳动合同的从业人员。</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.3.3在货物采购项目中，供应商提供的货物既有中小企业制造货物，也有大型企业制造货物的，不享受中小企业扶持政策。</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.3.4以联合体形式参加政府采购活动，联合体各方均为中小企业的，联合体视同中小企业。其中，联合体各方均为小微企业的，联合体视同小微企业。</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.3.6残疾人福利单位定义：享受政府采购支持政策的残疾人福利性单位应当同时满足以下条件：</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.3.6.1安置的残疾人占本单位在职职工人数的比例不低于25%（含25%），并且安置的残疾人人数不少于10 人（含10 人）；</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.3.6.2依法与安置的每位残疾人签订了一年以上（含一年）的劳动合同或服务协议；</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.3.6.3为安置的每位残疾人按月足额缴纳了基本养老保险、基本医疗保险、失业保险、工伤保险和生育保险等社会保险费；</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.3.6.4通过银行等金融机构向安置的每位残疾人，按月支付了不低于单位所在区县适用的经省级人民政府批准的月最低工资标准的工资；</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.3.6.5提供本单位制造的货物、承担的工程或者服务（以下简称产品），或者提供其他残疾人福利性单位制造的货物（不包括使用非残疾人福利性单位注册商标的货物）；</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.3.7本项目是否专门面向中小企业预留采购份额见第一章《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招标公告</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33</w:t>
      </w:r>
      <w:r>
        <w:rPr>
          <w:rFonts w:hint="eastAsia" w:ascii="宋体" w:hAnsi="宋体" w:eastAsia="宋体" w:cs="宋体"/>
          <w:color w:val="000000" w:themeColor="text1"/>
          <w:sz w:val="24"/>
          <w:szCs w:val="24"/>
          <w:highlight w:val="none"/>
          <w14:textFill>
            <w14:solidFill>
              <w14:schemeClr w14:val="tx1"/>
            </w14:solidFill>
          </w14:textFill>
        </w:rPr>
        <w:t xml:space="preserve">.3.8采购标的对应的中小企业划分标准所属行业见第四章《采购需求》。</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.3.9小微企业价格评审优惠的政策：见第五章《评标方法和评标标准》。</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33.4政府采购节能产品、环境标志产品</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.4.1严格执行政府采购关于支持</w:t>
      </w:r>
      <w:r>
        <w:rPr>
          <w:rFonts w:hint="eastAsia" w:ascii="宋体" w:hAnsi="宋体" w:eastAsia="宋体" w:cs="宋体"/>
          <w:color w:val="000000" w:themeColor="text1"/>
          <w:sz w:val="24"/>
          <w:szCs w:val="24"/>
          <w:highlight w:val="none"/>
          <w14:textFill>
            <w14:solidFill>
              <w14:schemeClr w14:val="tx1"/>
            </w14:solidFill>
          </w14:textFill>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33.5绿色包装</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33.6政府采购创新产品</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采购人优先采购各级政府部门公开发布的有效期内的创新产品、创新服务、首台套、首购首用等《目录》的创新产品</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33.7绿色数据中心政策 </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本文件中若涉及到数据中心采购，采购人应依据《绿色数据中心政府采购需求标准（试行）》（财办库〔2023〕7号）文件精神</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33.8履约保证金政策</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确需收取履约保证金的，履约保证金的缴纳形式：</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如以履约保函（保险）形式缴纳履约保证金，供应商可通过政府采购电子履约保函（保险）平台（www.jsdzbh.com）在线申请履约保函（保险）。</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履约保证金金额为合同金额的5%，采购人对第三方信用服务机构依据标准规范评定为 AA 级及以上的政府采购供应商（需在签订采购合同前提供信用管理 部门备案的第三方信用报告，且信用报告通过“信用盐城网”可查实），免收履约保证金。</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34. 预付款制度</w:t>
      </w:r>
      <w:r/>
    </w:p>
    <w:p>
      <w:pPr>
        <w:pStyle w:val="871"/>
        <w:ind w:firstLine="480"/>
        <w:jc w:val="both"/>
        <w:pageBreakBefore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本项目落实预付款制度，预付款比例为30%。在签订合同时，中标、成交供应商明确书面表示无需预付款或者主动要求降低预付款比例的，采购人可就预付款比例作相应调整。</w:t>
      </w:r>
      <w:r/>
    </w:p>
    <w:p>
      <w:pPr>
        <w:pStyle w:val="875"/>
        <w:ind w:firstLine="210"/>
        <w:rPr>
          <w:rFonts w:ascii="黑体" w:eastAsia="黑体" w:cs="Arial"/>
          <w:bCs/>
          <w:color w:val="000000" w:themeColor="text1"/>
          <w:szCs w:val="44"/>
          <w:highlight w:val="none"/>
          <w14:textFill>
            <w14:solidFill>
              <w14:schemeClr w14:val="tx1"/>
            </w14:solidFill>
          </w14:textFill>
        </w:rPr>
      </w:pPr>
      <w:r>
        <w:rPr>
          <w:rFonts w:ascii="黑体" w:eastAsia="黑体" w:cs="Arial"/>
          <w:bCs/>
          <w:color w:val="000000" w:themeColor="text1"/>
          <w:szCs w:val="44"/>
          <w:highlight w:val="none"/>
          <w14:textFill>
            <w14:solidFill>
              <w14:schemeClr w14:val="tx1"/>
            </w14:solidFill>
          </w14:textFill>
        </w:rPr>
      </w:r>
      <w:r/>
    </w:p>
    <w:p>
      <w:pPr>
        <w:pStyle w:val="828"/>
        <w:spacing w:before="0" w:after="0" w:line="360" w:lineRule="auto"/>
        <w:rPr>
          <w:rFonts w:ascii="黑体" w:eastAsia="黑体" w:cs="Arial"/>
          <w:bCs/>
          <w:color w:val="000000" w:themeColor="text1"/>
          <w:szCs w:val="44"/>
          <w:highlight w:val="none"/>
          <w14:textFill>
            <w14:solidFill>
              <w14:schemeClr w14:val="tx1"/>
            </w14:solidFill>
          </w14:textFill>
        </w:rPr>
      </w:pPr>
      <w:r>
        <w:rPr>
          <w:rFonts w:ascii="黑体" w:eastAsia="黑体" w:cs="Arial"/>
          <w:bCs/>
          <w:color w:val="000000" w:themeColor="text1"/>
          <w:szCs w:val="44"/>
          <w:highlight w:val="none"/>
          <w14:textFill>
            <w14:solidFill>
              <w14:schemeClr w14:val="tx1"/>
            </w14:solidFill>
          </w14:textFill>
        </w:rPr>
      </w:r>
      <w:r/>
    </w:p>
    <w:p>
      <w:pPr>
        <w:pStyle w:val="828"/>
        <w:spacing w:before="0" w:after="0" w:line="360" w:lineRule="auto"/>
        <w:rPr>
          <w:rFonts w:ascii="黑体" w:eastAsia="黑体" w:cs="Arial"/>
          <w:bCs/>
          <w:color w:val="000000" w:themeColor="text1"/>
          <w:szCs w:val="44"/>
          <w:highlight w:val="none"/>
          <w14:textFill>
            <w14:solidFill>
              <w14:schemeClr w14:val="tx1"/>
            </w14:solidFill>
          </w14:textFill>
        </w:rPr>
      </w:pPr>
      <w:r>
        <w:rPr>
          <w:rFonts w:ascii="黑体" w:eastAsia="黑体" w:cs="Arial"/>
          <w:bCs/>
          <w:color w:val="000000" w:themeColor="text1"/>
          <w:szCs w:val="44"/>
          <w:highlight w:val="none"/>
          <w14:textFill>
            <w14:solidFill>
              <w14:schemeClr w14:val="tx1"/>
            </w14:solidFill>
          </w14:textFill>
        </w:rPr>
      </w:r>
      <w:r/>
    </w:p>
    <w:p>
      <w:pPr>
        <w:pStyle w:val="828"/>
        <w:spacing w:before="0" w:after="0" w:line="360" w:lineRule="auto"/>
        <w:rPr>
          <w:rFonts w:ascii="黑体" w:eastAsia="黑体" w:cs="Arial"/>
          <w:bCs/>
          <w:color w:val="000000" w:themeColor="text1"/>
          <w:szCs w:val="44"/>
          <w:highlight w:val="none"/>
          <w14:textFill>
            <w14:solidFill>
              <w14:schemeClr w14:val="tx1"/>
            </w14:solidFill>
          </w14:textFill>
        </w:rPr>
      </w:pPr>
      <w:r>
        <w:rPr>
          <w:rFonts w:ascii="黑体" w:eastAsia="黑体" w:cs="Arial"/>
          <w:bCs/>
          <w:color w:val="000000" w:themeColor="text1"/>
          <w:szCs w:val="44"/>
          <w:highlight w:val="none"/>
          <w14:textFill>
            <w14:solidFill>
              <w14:schemeClr w14:val="tx1"/>
            </w14:solidFill>
          </w14:textFill>
        </w:rPr>
      </w:r>
      <w:r/>
    </w:p>
    <w:p>
      <w:pPr>
        <w:pStyle w:val="828"/>
        <w:spacing w:before="0" w:after="0" w:line="360" w:lineRule="auto"/>
        <w:rPr>
          <w:rFonts w:ascii="黑体" w:eastAsia="黑体" w:cs="Arial"/>
          <w:bCs/>
          <w:color w:val="000000" w:themeColor="text1"/>
          <w:szCs w:val="44"/>
          <w:highlight w:val="none"/>
          <w14:textFill>
            <w14:solidFill>
              <w14:schemeClr w14:val="tx1"/>
            </w14:solidFill>
          </w14:textFill>
        </w:rPr>
      </w:pPr>
      <w:r>
        <w:rPr>
          <w:rFonts w:ascii="黑体" w:eastAsia="黑体" w:cs="Arial"/>
          <w:bCs/>
          <w:color w:val="000000" w:themeColor="text1"/>
          <w:szCs w:val="44"/>
          <w:highlight w:val="none"/>
          <w14:textFill>
            <w14:solidFill>
              <w14:schemeClr w14:val="tx1"/>
            </w14:solidFill>
          </w14:textFill>
        </w:rPr>
      </w:r>
      <w:r/>
    </w:p>
    <w:p>
      <w:pPr>
        <w:pStyle w:val="828"/>
        <w:spacing w:before="0" w:after="0" w:line="360" w:lineRule="auto"/>
        <w:rPr>
          <w:rFonts w:ascii="黑体" w:eastAsia="黑体" w:cs="Arial"/>
          <w:bCs/>
          <w:color w:val="000000" w:themeColor="text1"/>
          <w:szCs w:val="44"/>
          <w:highlight w:val="none"/>
          <w14:textFill>
            <w14:solidFill>
              <w14:schemeClr w14:val="tx1"/>
            </w14:solidFill>
          </w14:textFill>
        </w:rPr>
      </w:pPr>
      <w:r>
        <w:rPr>
          <w:rFonts w:ascii="黑体" w:eastAsia="黑体" w:cs="Arial"/>
          <w:bCs/>
          <w:color w:val="000000" w:themeColor="text1"/>
          <w:szCs w:val="44"/>
          <w:highlight w:val="none"/>
          <w14:textFill>
            <w14:solidFill>
              <w14:schemeClr w14:val="tx1"/>
            </w14:solidFill>
          </w14:textFill>
        </w:rPr>
      </w:r>
      <w:r/>
    </w:p>
    <w:p>
      <w:pPr>
        <w:pStyle w:val="828"/>
        <w:jc w:val="both"/>
        <w:spacing w:before="0" w:after="0" w:line="360" w:lineRule="auto"/>
        <w:rPr>
          <w:rFonts w:ascii="黑体" w:eastAsia="黑体" w:cs="Arial"/>
          <w:bCs/>
          <w:color w:val="000000" w:themeColor="text1"/>
          <w:szCs w:val="44"/>
          <w:highlight w:val="none"/>
          <w14:textFill>
            <w14:solidFill>
              <w14:schemeClr w14:val="tx1"/>
            </w14:solidFill>
          </w14:textFill>
        </w:rPr>
      </w:pPr>
      <w:r>
        <w:rPr>
          <w:rFonts w:ascii="黑体" w:eastAsia="黑体" w:cs="Arial"/>
          <w:bCs/>
          <w:color w:val="000000" w:themeColor="text1"/>
          <w:szCs w:val="44"/>
          <w:highlight w:val="none"/>
          <w14:textFill>
            <w14:solidFill>
              <w14:schemeClr w14:val="tx1"/>
            </w14:solidFill>
          </w14:textFill>
        </w:rPr>
      </w:r>
      <w:r/>
    </w:p>
    <w:p>
      <w:pPr>
        <w:rPr>
          <w:rFonts w:ascii="黑体" w:eastAsia="黑体" w:cs="Arial"/>
          <w:bCs/>
          <w:color w:val="000000" w:themeColor="text1"/>
          <w:szCs w:val="44"/>
          <w:highlight w:val="none"/>
          <w14:textFill>
            <w14:solidFill>
              <w14:schemeClr w14:val="tx1"/>
            </w14:solidFill>
          </w14:textFill>
        </w:rPr>
      </w:pPr>
      <w:r>
        <w:rPr>
          <w:rFonts w:ascii="黑体" w:eastAsia="黑体" w:cs="Arial"/>
          <w:bCs/>
          <w:color w:val="000000" w:themeColor="text1"/>
          <w:szCs w:val="44"/>
          <w:highlight w:val="none"/>
          <w14:textFill>
            <w14:solidFill>
              <w14:schemeClr w14:val="tx1"/>
            </w14:solidFill>
          </w14:textFill>
        </w:rPr>
      </w:r>
      <w:r/>
    </w:p>
    <w:p>
      <w:pPr>
        <w:rPr>
          <w:rFonts w:ascii="黑体" w:eastAsia="黑体" w:cs="Arial"/>
          <w:bCs/>
          <w:color w:val="000000" w:themeColor="text1"/>
          <w:szCs w:val="44"/>
          <w:highlight w:val="none"/>
          <w14:textFill>
            <w14:solidFill>
              <w14:schemeClr w14:val="tx1"/>
            </w14:solidFill>
          </w14:textFill>
        </w:rPr>
      </w:pPr>
      <w:r>
        <w:rPr>
          <w:rFonts w:ascii="黑体" w:eastAsia="黑体" w:cs="Arial"/>
          <w:bCs/>
          <w:color w:val="000000" w:themeColor="text1"/>
          <w:szCs w:val="44"/>
          <w:highlight w:val="none"/>
          <w14:textFill>
            <w14:solidFill>
              <w14:schemeClr w14:val="tx1"/>
            </w14:solidFill>
          </w14:textFill>
        </w:rPr>
      </w:r>
      <w:r/>
    </w:p>
    <w:p>
      <w:pPr>
        <w:rPr>
          <w:rFonts w:ascii="黑体" w:eastAsia="黑体" w:cs="Arial"/>
          <w:bCs/>
          <w:color w:val="000000" w:themeColor="text1"/>
          <w:szCs w:val="44"/>
          <w:highlight w:val="none"/>
          <w14:textFill>
            <w14:solidFill>
              <w14:schemeClr w14:val="tx1"/>
            </w14:solidFill>
          </w14:textFill>
        </w:rPr>
      </w:pPr>
      <w:r>
        <w:rPr>
          <w:rFonts w:ascii="黑体" w:eastAsia="黑体" w:cs="Arial"/>
          <w:bCs/>
          <w:color w:val="000000" w:themeColor="text1"/>
          <w:szCs w:val="44"/>
          <w:highlight w:val="none"/>
          <w14:textFill>
            <w14:solidFill>
              <w14:schemeClr w14:val="tx1"/>
            </w14:solidFill>
          </w14:textFill>
        </w:rPr>
      </w:r>
      <w:r/>
    </w:p>
    <w:p>
      <w:pPr>
        <w:rPr>
          <w:rFonts w:ascii="黑体" w:eastAsia="黑体" w:cs="Arial"/>
          <w:bCs/>
          <w:color w:val="000000" w:themeColor="text1"/>
          <w:szCs w:val="44"/>
          <w:highlight w:val="none"/>
          <w14:textFill>
            <w14:solidFill>
              <w14:schemeClr w14:val="tx1"/>
            </w14:solidFill>
          </w14:textFill>
        </w:rPr>
      </w:pPr>
      <w:r>
        <w:rPr>
          <w:rFonts w:ascii="黑体" w:eastAsia="黑体" w:cs="Arial"/>
          <w:bCs/>
          <w:color w:val="000000" w:themeColor="text1"/>
          <w:szCs w:val="44"/>
          <w:highlight w:val="none"/>
          <w14:textFill>
            <w14:solidFill>
              <w14:schemeClr w14:val="tx1"/>
            </w14:solidFill>
          </w14:textFill>
        </w:rPr>
      </w:r>
      <w:r/>
    </w:p>
    <w:p>
      <w:pPr>
        <w:rPr>
          <w:rFonts w:ascii="黑体" w:eastAsia="黑体" w:cs="Arial"/>
          <w:bCs/>
          <w:color w:val="000000" w:themeColor="text1"/>
          <w:szCs w:val="44"/>
          <w:highlight w:val="none"/>
          <w14:textFill>
            <w14:solidFill>
              <w14:schemeClr w14:val="tx1"/>
            </w14:solidFill>
          </w14:textFill>
        </w:rPr>
      </w:pPr>
      <w:r>
        <w:rPr>
          <w:rFonts w:ascii="黑体" w:eastAsia="黑体" w:cs="Arial"/>
          <w:bCs/>
          <w:color w:val="000000" w:themeColor="text1"/>
          <w:szCs w:val="44"/>
          <w:highlight w:val="none"/>
          <w14:textFill>
            <w14:solidFill>
              <w14:schemeClr w14:val="tx1"/>
            </w14:solidFill>
          </w14:textFill>
        </w:rPr>
      </w:r>
      <w:r/>
    </w:p>
    <w:p>
      <w:pPr>
        <w:rPr>
          <w:rFonts w:ascii="黑体" w:eastAsia="黑体" w:cs="Arial"/>
          <w:bCs/>
          <w:color w:val="000000" w:themeColor="text1"/>
          <w:szCs w:val="44"/>
          <w:highlight w:val="none"/>
          <w14:textFill>
            <w14:solidFill>
              <w14:schemeClr w14:val="tx1"/>
            </w14:solidFill>
          </w14:textFill>
        </w:rPr>
      </w:pPr>
      <w:r>
        <w:rPr>
          <w:rFonts w:ascii="黑体" w:eastAsia="黑体" w:cs="Arial"/>
          <w:bCs/>
          <w:color w:val="000000" w:themeColor="text1"/>
          <w:szCs w:val="44"/>
          <w:highlight w:val="none"/>
          <w14:textFill>
            <w14:solidFill>
              <w14:schemeClr w14:val="tx1"/>
            </w14:solidFill>
          </w14:textFill>
        </w:rPr>
      </w:r>
      <w:r/>
    </w:p>
    <w:p>
      <w:pPr>
        <w:rPr>
          <w:rFonts w:ascii="黑体" w:eastAsia="黑体" w:cs="Arial"/>
          <w:bCs/>
          <w:color w:val="000000" w:themeColor="text1"/>
          <w:szCs w:val="44"/>
          <w:highlight w:val="none"/>
          <w14:textFill>
            <w14:solidFill>
              <w14:schemeClr w14:val="tx1"/>
            </w14:solidFill>
          </w14:textFill>
        </w:rPr>
      </w:pPr>
      <w:r>
        <w:rPr>
          <w:rFonts w:ascii="黑体" w:eastAsia="黑体" w:cs="Arial"/>
          <w:bCs/>
          <w:color w:val="000000" w:themeColor="text1"/>
          <w:szCs w:val="44"/>
          <w:highlight w:val="none"/>
          <w14:textFill>
            <w14:solidFill>
              <w14:schemeClr w14:val="tx1"/>
            </w14:solidFill>
          </w14:textFill>
        </w:rPr>
      </w:r>
      <w:r/>
    </w:p>
    <w:p>
      <w:pPr>
        <w:rPr>
          <w:rFonts w:ascii="黑体" w:eastAsia="黑体" w:cs="Arial"/>
          <w:bCs/>
          <w:color w:val="000000" w:themeColor="text1"/>
          <w:szCs w:val="44"/>
          <w:highlight w:val="none"/>
          <w14:textFill>
            <w14:solidFill>
              <w14:schemeClr w14:val="tx1"/>
            </w14:solidFill>
          </w14:textFill>
        </w:rPr>
      </w:pPr>
      <w:r>
        <w:rPr>
          <w:rFonts w:ascii="黑体" w:eastAsia="黑体" w:cs="Arial"/>
          <w:bCs/>
          <w:color w:val="000000" w:themeColor="text1"/>
          <w:szCs w:val="44"/>
          <w:highlight w:val="none"/>
          <w14:textFill>
            <w14:solidFill>
              <w14:schemeClr w14:val="tx1"/>
            </w14:solidFill>
          </w14:textFill>
        </w:rPr>
      </w:r>
      <w:r/>
    </w:p>
    <w:p>
      <w:pPr>
        <w:rPr>
          <w:rFonts w:ascii="黑体" w:eastAsia="黑体" w:cs="Arial"/>
          <w:bCs/>
          <w:color w:val="000000" w:themeColor="text1"/>
          <w:szCs w:val="44"/>
          <w:highlight w:val="none"/>
          <w14:textFill>
            <w14:solidFill>
              <w14:schemeClr w14:val="tx1"/>
            </w14:solidFill>
          </w14:textFill>
        </w:rPr>
      </w:pPr>
      <w:r>
        <w:rPr>
          <w:rFonts w:ascii="黑体" w:eastAsia="黑体" w:cs="Arial"/>
          <w:bCs/>
          <w:color w:val="000000" w:themeColor="text1"/>
          <w:szCs w:val="44"/>
          <w:highlight w:val="none"/>
          <w14:textFill>
            <w14:solidFill>
              <w14:schemeClr w14:val="tx1"/>
            </w14:solidFill>
          </w14:textFill>
        </w:rPr>
      </w:r>
      <w:r/>
    </w:p>
    <w:p>
      <w:pPr>
        <w:rPr>
          <w:rFonts w:ascii="黑体" w:eastAsia="黑体" w:cs="Arial"/>
          <w:bCs/>
          <w:color w:val="000000" w:themeColor="text1"/>
          <w:szCs w:val="44"/>
          <w:highlight w:val="none"/>
          <w14:textFill>
            <w14:solidFill>
              <w14:schemeClr w14:val="tx1"/>
            </w14:solidFill>
          </w14:textFill>
        </w:rPr>
      </w:pPr>
      <w:r>
        <w:rPr>
          <w:rFonts w:ascii="黑体" w:eastAsia="黑体" w:cs="Arial"/>
          <w:bCs/>
          <w:color w:val="000000" w:themeColor="text1"/>
          <w:szCs w:val="44"/>
          <w:highlight w:val="none"/>
          <w14:textFill>
            <w14:solidFill>
              <w14:schemeClr w14:val="tx1"/>
            </w14:solidFill>
          </w14:textFill>
        </w:rPr>
      </w:r>
      <w:r/>
    </w:p>
    <w:p>
      <w:pPr>
        <w:rPr>
          <w:rFonts w:ascii="黑体" w:eastAsia="黑体" w:cs="Arial"/>
          <w:bCs/>
          <w:color w:val="000000" w:themeColor="text1"/>
          <w:szCs w:val="44"/>
          <w:highlight w:val="none"/>
          <w14:textFill>
            <w14:solidFill>
              <w14:schemeClr w14:val="tx1"/>
            </w14:solidFill>
          </w14:textFill>
        </w:rPr>
      </w:pPr>
      <w:r>
        <w:rPr>
          <w:rFonts w:ascii="黑体" w:eastAsia="黑体" w:cs="Arial"/>
          <w:bCs/>
          <w:color w:val="000000" w:themeColor="text1"/>
          <w:szCs w:val="44"/>
          <w:highlight w:val="none"/>
          <w14:textFill>
            <w14:solidFill>
              <w14:schemeClr w14:val="tx1"/>
            </w14:solidFill>
          </w14:textFill>
        </w:rPr>
      </w:r>
      <w:r/>
    </w:p>
    <w:p>
      <w:pPr>
        <w:rPr>
          <w:rFonts w:ascii="黑体" w:eastAsia="黑体" w:cs="Arial"/>
          <w:bCs/>
          <w:color w:val="000000" w:themeColor="text1"/>
          <w:szCs w:val="44"/>
          <w:highlight w:val="none"/>
          <w14:textFill>
            <w14:solidFill>
              <w14:schemeClr w14:val="tx1"/>
            </w14:solidFill>
          </w14:textFill>
        </w:rPr>
      </w:pPr>
      <w:r>
        <w:rPr>
          <w:rFonts w:ascii="黑体" w:eastAsia="黑体" w:cs="Arial"/>
          <w:bCs/>
          <w:color w:val="000000" w:themeColor="text1"/>
          <w:szCs w:val="44"/>
          <w:highlight w:val="none"/>
          <w14:textFill>
            <w14:solidFill>
              <w14:schemeClr w14:val="tx1"/>
            </w14:solidFill>
          </w14:textFill>
        </w:rPr>
      </w:r>
      <w:r/>
    </w:p>
    <w:p>
      <w:pPr>
        <w:rPr>
          <w:rFonts w:hint="eastAsia" w:ascii="黑体" w:eastAsia="黑体" w:cs="Arial"/>
          <w:bCs/>
          <w:color w:val="000000" w:themeColor="text1"/>
          <w:szCs w:val="44"/>
          <w:highlight w:val="none"/>
          <w14:textFill>
            <w14:solidFill>
              <w14:schemeClr w14:val="tx1"/>
            </w14:solidFill>
          </w14:textFill>
        </w:rPr>
      </w:pPr>
      <w:r>
        <w:rPr>
          <w:rFonts w:hint="eastAsia" w:ascii="黑体" w:eastAsia="黑体" w:cs="Arial"/>
          <w:bCs/>
          <w:color w:val="000000" w:themeColor="text1"/>
          <w:szCs w:val="44"/>
          <w:highlight w:val="none"/>
          <w14:textFill>
            <w14:solidFill>
              <w14:schemeClr w14:val="tx1"/>
            </w14:solidFill>
          </w14:textFill>
        </w:rPr>
        <w:br w:type="page" w:clear="all"/>
      </w:r>
      <w:r/>
    </w:p>
    <w:p>
      <w:pPr>
        <w:pStyle w:val="828"/>
        <w:spacing w:before="0" w:after="0" w:line="460" w:lineRule="exact"/>
        <w:rPr>
          <w:rFonts w:ascii="黑体" w:eastAsia="黑体" w:cs="Arial"/>
          <w:bCs/>
          <w:color w:val="000000" w:themeColor="text1"/>
          <w:szCs w:val="44"/>
          <w:highlight w:val="none"/>
          <w14:textFill>
            <w14:solidFill>
              <w14:schemeClr w14:val="tx1"/>
            </w14:solidFill>
          </w14:textFill>
        </w:rPr>
      </w:pPr>
      <w:r>
        <w:rPr>
          <w:rFonts w:hint="eastAsia" w:ascii="黑体" w:eastAsia="黑体" w:cs="Arial"/>
          <w:bCs/>
          <w:color w:val="000000" w:themeColor="text1"/>
          <w:szCs w:val="44"/>
          <w:highlight w:val="none"/>
          <w14:textFill>
            <w14:solidFill>
              <w14:schemeClr w14:val="tx1"/>
            </w14:solidFill>
          </w14:textFill>
        </w:rPr>
        <w:t xml:space="preserve">第三章  合同条款及格式</w:t>
      </w:r>
      <w:r/>
    </w:p>
    <w:p>
      <w:pPr>
        <w:ind w:firstLine="480"/>
        <w:spacing w:line="500" w:lineRule="exact"/>
        <w:rPr>
          <w:rFonts w:hint="eastAsia" w:ascii="宋体" w:hAnsi="宋体"/>
          <w:bCs/>
          <w:sz w:val="24"/>
          <w:szCs w:val="22"/>
        </w:rPr>
        <w:outlineLvl w:val="9"/>
      </w:pPr>
      <w:r/>
      <w:bookmarkStart w:id="141" w:name="_Toc16938559"/>
      <w:r/>
      <w:bookmarkStart w:id="142" w:name="_Toc20823315"/>
      <w:r/>
      <w:bookmarkStart w:id="143" w:name="_Toc513029243"/>
      <w:r>
        <w:rPr>
          <w:rFonts w:hint="eastAsia" w:ascii="宋体" w:hAnsi="宋体"/>
          <w:bCs/>
          <w:sz w:val="24"/>
          <w:szCs w:val="22"/>
        </w:rPr>
        <w:t xml:space="preserve">以下为中标后签定本项目合同的通用条款，中标供应商不得提出实质性的修改，关于专用条款将由采购人与中标供应商结合本项目具体情况协商后签订</w:t>
      </w:r>
      <w:bookmarkEnd w:id="141"/>
      <w:r/>
      <w:bookmarkEnd w:id="142"/>
      <w:r/>
      <w:bookmarkEnd w:id="143"/>
      <w:r/>
      <w:r/>
    </w:p>
    <w:p>
      <w:pPr>
        <w:jc w:val="center"/>
        <w:spacing w:before="120" w:after="120" w:line="360" w:lineRule="auto"/>
        <w:rPr>
          <w:rFonts w:hint="eastAsia" w:ascii="宋体" w:hAnsi="宋体" w:cs="宋体"/>
          <w:bCs/>
          <w:sz w:val="44"/>
          <w:szCs w:val="22"/>
        </w:rPr>
        <w:outlineLvl w:val="9"/>
      </w:pPr>
      <w:r>
        <w:rPr>
          <w:rFonts w:hint="eastAsia" w:ascii="宋体" w:hAnsi="宋体" w:cs="宋体"/>
          <w:b/>
          <w:bCs/>
          <w:sz w:val="28"/>
          <w:szCs w:val="28"/>
        </w:rPr>
        <w:t xml:space="preserve">政府采购合同（服务）</w:t>
      </w:r>
      <w:r/>
    </w:p>
    <w:p>
      <w:pPr>
        <w:ind w:firstLine="480"/>
        <w:spacing w:line="360" w:lineRule="auto"/>
        <w:rPr>
          <w:rFonts w:hint="eastAsia" w:ascii="宋体" w:hAnsi="宋体"/>
          <w:sz w:val="24"/>
          <w:szCs w:val="24"/>
          <w:u w:val="single"/>
        </w:rPr>
        <w:outlineLvl w:val="9"/>
      </w:pPr>
      <w:r/>
      <w:bookmarkStart w:id="144" w:name="_Hlt26955064"/>
      <w:r/>
      <w:bookmarkEnd w:id="144"/>
      <w:r/>
      <w:bookmarkStart w:id="145" w:name="_Hlt26782999"/>
      <w:r/>
      <w:bookmarkEnd w:id="145"/>
      <w:r/>
      <w:bookmarkStart w:id="146" w:name="_Hlt26671343"/>
      <w:r/>
      <w:bookmarkEnd w:id="146"/>
      <w:r/>
      <w:bookmarkStart w:id="147" w:name="_Hlt26671372"/>
      <w:r/>
      <w:bookmarkEnd w:id="147"/>
      <w:r/>
      <w:bookmarkStart w:id="148" w:name="_Hlt26609391"/>
      <w:r/>
      <w:bookmarkEnd w:id="148"/>
      <w:r/>
      <w:bookmarkStart w:id="149" w:name="_Hlt26580838"/>
      <w:r/>
      <w:bookmarkEnd w:id="149"/>
      <w:r/>
      <w:bookmarkStart w:id="150" w:name="_Hlt26955056"/>
      <w:r/>
      <w:bookmarkEnd w:id="150"/>
      <w:r/>
      <w:bookmarkStart w:id="151" w:name="_Hlt24879081"/>
      <w:r/>
      <w:bookmarkEnd w:id="151"/>
      <w:r>
        <w:rPr>
          <w:rFonts w:hint="eastAsia" w:ascii="宋体" w:hAnsi="宋体"/>
          <w:sz w:val="24"/>
          <w:szCs w:val="24"/>
        </w:rPr>
        <w:t xml:space="preserve">采购单位（甲方）：</w:t>
      </w:r>
      <w:r>
        <w:rPr>
          <w:rFonts w:hint="eastAsia" w:ascii="宋体" w:hAnsi="宋体"/>
          <w:sz w:val="24"/>
          <w:szCs w:val="24"/>
          <w:u w:val="single"/>
        </w:rPr>
        <w:t xml:space="preserve">               </w:t>
      </w:r>
      <w:r/>
    </w:p>
    <w:p>
      <w:pPr>
        <w:ind w:firstLine="480"/>
        <w:spacing w:line="360" w:lineRule="auto"/>
        <w:rPr>
          <w:rFonts w:hint="eastAsia" w:ascii="宋体" w:hAnsi="宋体"/>
          <w:sz w:val="24"/>
          <w:szCs w:val="24"/>
        </w:rPr>
        <w:outlineLvl w:val="9"/>
      </w:pPr>
      <w:r>
        <w:rPr>
          <w:rFonts w:hint="eastAsia" w:ascii="宋体" w:hAnsi="宋体"/>
          <w:sz w:val="24"/>
          <w:szCs w:val="24"/>
        </w:rPr>
        <w:t xml:space="preserve">中标单位（乙方）：</w:t>
      </w:r>
      <w:r>
        <w:rPr>
          <w:rFonts w:hint="eastAsia" w:ascii="宋体" w:hAnsi="宋体"/>
          <w:sz w:val="24"/>
          <w:szCs w:val="24"/>
          <w:u w:val="single"/>
        </w:rPr>
        <w:t xml:space="preserve">               </w:t>
      </w:r>
      <w:r/>
    </w:p>
    <w:p>
      <w:pPr>
        <w:ind w:firstLine="480"/>
        <w:spacing w:line="360" w:lineRule="auto"/>
        <w:rPr>
          <w:rFonts w:hint="eastAsia" w:ascii="宋体" w:hAnsi="宋体"/>
          <w:b/>
          <w:sz w:val="24"/>
          <w:szCs w:val="22"/>
        </w:rPr>
        <w:outlineLvl w:val="9"/>
      </w:pPr>
      <w:r>
        <w:rPr>
          <w:rFonts w:hint="default" w:ascii="宋体" w:hAnsi="宋体"/>
          <w:sz w:val="24"/>
          <w:szCs w:val="22"/>
        </w:rPr>
        <w:t xml:space="preserve">根据</w:t>
      </w:r>
      <w:r>
        <w:rPr>
          <w:rFonts w:hint="eastAsia" w:ascii="宋体" w:hAnsi="宋体"/>
          <w:sz w:val="24"/>
          <w:szCs w:val="22"/>
        </w:rPr>
        <w:t xml:space="preserve">《中华人民共和国政府采购法》、《中华人民共和国民法典》等相关行业法律法规文件的规定</w:t>
      </w:r>
      <w:r>
        <w:rPr>
          <w:rFonts w:hint="default" w:ascii="宋体" w:hAnsi="宋体"/>
          <w:sz w:val="24"/>
          <w:szCs w:val="22"/>
        </w:rPr>
        <w:t xml:space="preserve">，甲、乙双方按照的招标结果，签订本</w:t>
      </w:r>
      <w:r>
        <w:rPr>
          <w:rFonts w:hint="eastAsia" w:ascii="宋体" w:hAnsi="宋体"/>
          <w:sz w:val="24"/>
          <w:szCs w:val="22"/>
        </w:rPr>
        <w:t xml:space="preserve">协议</w:t>
      </w:r>
      <w:r>
        <w:rPr>
          <w:rFonts w:hint="default" w:ascii="宋体" w:hAnsi="宋体"/>
          <w:sz w:val="24"/>
          <w:szCs w:val="22"/>
        </w:rPr>
        <w:t xml:space="preserve">。</w:t>
      </w:r>
      <w:r/>
    </w:p>
    <w:p>
      <w:pPr>
        <w:ind w:firstLine="482"/>
        <w:spacing w:line="360" w:lineRule="auto"/>
        <w:rPr>
          <w:rFonts w:hint="eastAsia" w:ascii="宋体" w:hAnsi="宋体"/>
          <w:b/>
          <w:sz w:val="24"/>
          <w:szCs w:val="22"/>
        </w:rPr>
        <w:outlineLvl w:val="9"/>
      </w:pPr>
      <w:r>
        <w:rPr>
          <w:rFonts w:hint="eastAsia" w:ascii="宋体" w:hAnsi="宋体"/>
          <w:b/>
          <w:sz w:val="24"/>
          <w:szCs w:val="22"/>
        </w:rPr>
        <w:t xml:space="preserve">第一条、</w:t>
      </w:r>
      <w:r>
        <w:rPr>
          <w:rFonts w:hint="default" w:ascii="宋体" w:hAnsi="宋体"/>
          <w:b/>
          <w:sz w:val="24"/>
          <w:szCs w:val="22"/>
        </w:rPr>
        <w:t xml:space="preserve">服务范围</w:t>
      </w:r>
      <w:r/>
    </w:p>
    <w:p>
      <w:pPr>
        <w:ind w:firstLine="480"/>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sz w:val="24"/>
          <w:szCs w:val="22"/>
        </w:rPr>
        <w:t xml:space="preserve">1.</w:t>
      </w:r>
      <w:r>
        <w:rPr>
          <w:rFonts w:hint="default" w:ascii="宋体" w:hAnsi="宋体"/>
          <w:sz w:val="24"/>
          <w:szCs w:val="22"/>
        </w:rPr>
        <w:t xml:space="preserve">甲方聘请乙方提供以下服务：</w:t>
      </w:r>
      <w:r/>
    </w:p>
    <w:p>
      <w:pPr>
        <w:ind w:firstLine="480"/>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sz w:val="24"/>
          <w:szCs w:val="24"/>
        </w:rPr>
        <w:t xml:space="preserve">（1）民辅警年度体检项目；</w:t>
      </w:r>
      <w:r/>
    </w:p>
    <w:p>
      <w:pPr>
        <w:ind w:firstLine="480"/>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sz w:val="24"/>
          <w:szCs w:val="24"/>
        </w:rPr>
        <w:t xml:space="preserve">（2）入所人员常规体检服务项目；</w:t>
      </w:r>
      <w:r/>
    </w:p>
    <w:p>
      <w:pPr>
        <w:ind w:firstLine="480"/>
        <w:spacing w:line="360" w:lineRule="auto"/>
        <w:rPr>
          <w:rFonts w:hint="eastAsia" w:ascii="宋体" w:hAnsi="宋体"/>
          <w:sz w:val="24"/>
          <w:szCs w:val="22"/>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sz w:val="24"/>
          <w:szCs w:val="24"/>
        </w:rPr>
        <w:t xml:space="preserve">（3）看守所、拘留所在押人员医疗服务项目（含派驻监所日常医疗保障、紧急情况处置等）</w:t>
      </w:r>
      <w:r/>
    </w:p>
    <w:p>
      <w:pPr>
        <w:ind w:firstLine="480"/>
        <w:spacing w:line="360" w:lineRule="auto"/>
        <w:rPr>
          <w:rFonts w:hint="eastAsia" w:ascii="宋体" w:hAnsi="宋体"/>
          <w:sz w:val="24"/>
          <w:szCs w:val="22"/>
        </w:rPr>
        <w:outlineLvl w:val="9"/>
      </w:pPr>
      <w:r>
        <w:rPr>
          <w:rFonts w:hint="eastAsia" w:ascii="宋体" w:hAnsi="宋体"/>
          <w:sz w:val="24"/>
          <w:szCs w:val="22"/>
        </w:rPr>
        <w:t xml:space="preserve">2.合同履行期限：一年。</w:t>
      </w:r>
      <w:r/>
    </w:p>
    <w:p>
      <w:pPr>
        <w:ind w:firstLine="480"/>
        <w:spacing w:line="360" w:lineRule="auto"/>
        <w:rPr>
          <w:rFonts w:hint="eastAsia" w:ascii="宋体" w:hAnsi="宋体"/>
          <w:sz w:val="24"/>
          <w:szCs w:val="22"/>
        </w:rPr>
        <w:outlineLvl w:val="9"/>
      </w:pPr>
      <w:r>
        <w:rPr>
          <w:rFonts w:hint="eastAsia" w:ascii="宋体" w:hAnsi="宋体"/>
          <w:sz w:val="24"/>
          <w:szCs w:val="22"/>
        </w:rPr>
        <w:t xml:space="preserve">3.服务标准：合格。</w:t>
      </w:r>
      <w:r/>
    </w:p>
    <w:p>
      <w:pPr>
        <w:ind w:firstLine="480"/>
        <w:spacing w:line="360" w:lineRule="auto"/>
        <w:rPr>
          <w:rFonts w:hint="eastAsia" w:ascii="宋体" w:hAnsi="宋体"/>
          <w:sz w:val="24"/>
          <w:szCs w:val="22"/>
        </w:rPr>
        <w:outlineLvl w:val="9"/>
      </w:pPr>
      <w:r>
        <w:rPr>
          <w:rFonts w:hint="eastAsia" w:ascii="宋体" w:hAnsi="宋体"/>
          <w:sz w:val="24"/>
          <w:szCs w:val="22"/>
        </w:rPr>
        <w:t xml:space="preserve">4.服务地点：采购人指定地点。</w:t>
      </w:r>
      <w:r/>
    </w:p>
    <w:p>
      <w:pPr>
        <w:ind w:firstLine="482"/>
        <w:spacing w:line="360" w:lineRule="auto"/>
        <w:rPr>
          <w:rFonts w:hint="eastAsia" w:ascii="宋体" w:hAnsi="宋体"/>
          <w:sz w:val="24"/>
          <w:szCs w:val="22"/>
        </w:rPr>
        <w:outlineLvl w:val="9"/>
      </w:pPr>
      <w:r>
        <w:rPr>
          <w:rFonts w:hint="default" w:ascii="宋体" w:hAnsi="宋体"/>
          <w:b/>
          <w:bCs/>
          <w:sz w:val="24"/>
          <w:szCs w:val="22"/>
        </w:rPr>
        <w:t xml:space="preserve">第二条、组成本合同的有关文件</w:t>
      </w:r>
      <w:r/>
    </w:p>
    <w:p>
      <w:pPr>
        <w:ind w:firstLine="480"/>
        <w:spacing w:line="360" w:lineRule="auto"/>
        <w:rPr>
          <w:rFonts w:hint="eastAsia" w:ascii="宋体" w:hAnsi="宋体"/>
          <w:sz w:val="24"/>
          <w:szCs w:val="22"/>
        </w:rPr>
        <w:outlineLvl w:val="9"/>
      </w:pPr>
      <w:r>
        <w:rPr>
          <w:rFonts w:hint="default" w:ascii="宋体" w:hAnsi="宋体"/>
          <w:sz w:val="24"/>
          <w:szCs w:val="22"/>
        </w:rPr>
        <w:t xml:space="preserve">下列与本次采购活动有关的文件及有关附件是本合同不可分割的组成部分，与本合同具有同等法律效力，这些文件包括但不限于：</w:t>
      </w:r>
      <w:r/>
    </w:p>
    <w:p>
      <w:pPr>
        <w:numPr>
          <w:ilvl w:val="0"/>
          <w:numId w:val="5"/>
        </w:numPr>
        <w:ind w:firstLine="480"/>
        <w:spacing w:line="360" w:lineRule="auto"/>
        <w:rPr>
          <w:rFonts w:hint="eastAsia" w:ascii="宋体" w:hAnsi="宋体"/>
          <w:sz w:val="24"/>
          <w:szCs w:val="22"/>
        </w:rPr>
        <w:outlineLvl w:val="9"/>
      </w:pPr>
      <w:r>
        <w:rPr>
          <w:rFonts w:hint="default" w:ascii="宋体" w:hAnsi="宋体"/>
          <w:sz w:val="24"/>
          <w:szCs w:val="22"/>
        </w:rPr>
        <w:t xml:space="preserve">招标采购文件（编号：</w:t>
      </w:r>
      <w:r>
        <w:rPr>
          <w:rFonts w:hint="eastAsia" w:ascii="宋体" w:hAnsi="宋体"/>
          <w:sz w:val="24"/>
          <w:szCs w:val="22"/>
          <w:lang w:val="en-US" w:eastAsia="zh-CN"/>
        </w:rPr>
        <w:t xml:space="preserve">     </w:t>
      </w:r>
      <w:r>
        <w:rPr>
          <w:rFonts w:hint="default" w:ascii="宋体" w:hAnsi="宋体"/>
          <w:sz w:val="24"/>
          <w:szCs w:val="22"/>
        </w:rPr>
        <w:t xml:space="preserve">）</w:t>
      </w:r>
      <w:r/>
    </w:p>
    <w:p>
      <w:pPr>
        <w:numPr>
          <w:ilvl w:val="0"/>
          <w:numId w:val="5"/>
        </w:numPr>
        <w:ind w:firstLine="480"/>
        <w:spacing w:line="360" w:lineRule="auto"/>
        <w:rPr>
          <w:rFonts w:hint="eastAsia" w:ascii="宋体" w:hAnsi="宋体"/>
          <w:sz w:val="24"/>
          <w:szCs w:val="22"/>
        </w:rPr>
        <w:outlineLvl w:val="9"/>
      </w:pPr>
      <w:r>
        <w:rPr>
          <w:rFonts w:hint="default" w:ascii="宋体" w:hAnsi="宋体"/>
          <w:sz w:val="24"/>
          <w:szCs w:val="22"/>
        </w:rPr>
        <w:t xml:space="preserve">乙方提供的投标文件；</w:t>
      </w:r>
      <w:r/>
    </w:p>
    <w:p>
      <w:pPr>
        <w:numPr>
          <w:ilvl w:val="0"/>
          <w:numId w:val="5"/>
        </w:numPr>
        <w:ind w:firstLine="480"/>
        <w:spacing w:line="360" w:lineRule="auto"/>
        <w:rPr>
          <w:rFonts w:hint="eastAsia" w:ascii="宋体" w:hAnsi="宋体"/>
          <w:sz w:val="24"/>
          <w:szCs w:val="22"/>
        </w:rPr>
        <w:outlineLvl w:val="9"/>
      </w:pPr>
      <w:r>
        <w:rPr>
          <w:rFonts w:hint="default" w:ascii="宋体" w:hAnsi="宋体"/>
          <w:sz w:val="24"/>
          <w:szCs w:val="22"/>
          <w:lang w:val="zh-CN"/>
        </w:rPr>
        <w:t xml:space="preserve">乙方在谈判过程中所作的其他承诺、声明、书面澄清等；</w:t>
      </w:r>
      <w:r/>
    </w:p>
    <w:p>
      <w:pPr>
        <w:numPr>
          <w:ilvl w:val="0"/>
          <w:numId w:val="5"/>
        </w:numPr>
        <w:ind w:firstLine="480"/>
        <w:spacing w:line="360" w:lineRule="auto"/>
        <w:rPr>
          <w:rFonts w:hint="eastAsia" w:ascii="宋体" w:hAnsi="宋体"/>
          <w:sz w:val="24"/>
          <w:szCs w:val="22"/>
        </w:rPr>
        <w:outlineLvl w:val="9"/>
      </w:pPr>
      <w:r>
        <w:rPr>
          <w:rFonts w:hint="default" w:ascii="宋体" w:hAnsi="宋体"/>
          <w:sz w:val="24"/>
          <w:szCs w:val="22"/>
        </w:rPr>
        <w:t xml:space="preserve">中标通知书；</w:t>
      </w:r>
      <w:r/>
    </w:p>
    <w:p>
      <w:pPr>
        <w:numPr>
          <w:ilvl w:val="0"/>
          <w:numId w:val="5"/>
        </w:numPr>
        <w:ind w:firstLine="480"/>
        <w:spacing w:line="360" w:lineRule="auto"/>
        <w:rPr>
          <w:rFonts w:hint="eastAsia" w:ascii="宋体" w:hAnsi="宋体"/>
          <w:sz w:val="24"/>
          <w:szCs w:val="22"/>
        </w:rPr>
        <w:outlineLvl w:val="9"/>
      </w:pPr>
      <w:r>
        <w:rPr>
          <w:rFonts w:hint="default" w:ascii="宋体" w:hAnsi="宋体"/>
          <w:sz w:val="24"/>
          <w:szCs w:val="22"/>
        </w:rPr>
        <w:t xml:space="preserve">甲乙双方商定的其他文件等。</w:t>
      </w:r>
      <w:r/>
    </w:p>
    <w:p>
      <w:pPr>
        <w:ind w:firstLine="480"/>
        <w:spacing w:line="360" w:lineRule="auto"/>
        <w:rPr>
          <w:rFonts w:hint="eastAsia" w:ascii="宋体" w:hAnsi="宋体"/>
          <w:b/>
          <w:bCs/>
          <w:sz w:val="24"/>
          <w:szCs w:val="22"/>
        </w:rPr>
        <w:outlineLvl w:val="9"/>
      </w:pPr>
      <w:r>
        <w:rPr>
          <w:rFonts w:hint="eastAsia" w:ascii="宋体" w:hAnsi="宋体"/>
          <w:b/>
          <w:bCs/>
          <w:sz w:val="24"/>
          <w:szCs w:val="22"/>
        </w:rPr>
        <w:t xml:space="preserve">第三条、合同金额</w:t>
      </w:r>
      <w:r/>
    </w:p>
    <w:p>
      <w:pPr>
        <w:ind w:firstLine="480"/>
        <w:spacing w:line="360" w:lineRule="auto"/>
        <w:rPr>
          <w:rFonts w:hint="eastAsia" w:ascii="宋体" w:hAnsi="宋体"/>
          <w:sz w:val="24"/>
          <w:szCs w:val="22"/>
        </w:rPr>
        <w:outlineLvl w:val="9"/>
      </w:pPr>
      <w:r>
        <w:rPr>
          <w:rFonts w:hint="eastAsia" w:ascii="宋体" w:hAnsi="宋体"/>
          <w:sz w:val="24"/>
          <w:szCs w:val="22"/>
        </w:rPr>
        <w:t xml:space="preserve">合同金额：大写：</w:t>
      </w:r>
      <w:r>
        <w:rPr>
          <w:rFonts w:hint="eastAsia" w:ascii="宋体" w:hAnsi="宋体"/>
          <w:sz w:val="24"/>
          <w:szCs w:val="22"/>
          <w:u w:val="single"/>
        </w:rPr>
        <w:t xml:space="preserve">          </w:t>
      </w:r>
      <w:r>
        <w:rPr>
          <w:rFonts w:hint="eastAsia" w:ascii="宋体" w:hAnsi="宋体"/>
          <w:sz w:val="24"/>
          <w:szCs w:val="22"/>
        </w:rPr>
        <w:t xml:space="preserve"> ；小写：</w:t>
      </w:r>
      <w:r>
        <w:rPr>
          <w:rFonts w:hint="eastAsia" w:ascii="宋体" w:hAnsi="宋体"/>
          <w:sz w:val="24"/>
          <w:szCs w:val="22"/>
          <w:u w:val="single"/>
        </w:rPr>
        <w:t xml:space="preserve">              </w:t>
      </w:r>
      <w:r>
        <w:rPr>
          <w:rFonts w:hint="eastAsia" w:ascii="宋体" w:hAnsi="宋体"/>
          <w:sz w:val="24"/>
          <w:szCs w:val="22"/>
        </w:rPr>
        <w:t xml:space="preserve">。</w:t>
      </w:r>
      <w:r/>
    </w:p>
    <w:p>
      <w:pPr>
        <w:ind w:firstLine="482"/>
        <w:spacing w:line="360" w:lineRule="auto"/>
        <w:rPr>
          <w:rFonts w:hint="eastAsia" w:ascii="宋体" w:hAnsi="宋体"/>
          <w:b/>
          <w:sz w:val="24"/>
          <w:szCs w:val="22"/>
        </w:rPr>
        <w:outlineLvl w:val="9"/>
      </w:pPr>
      <w:r>
        <w:rPr>
          <w:rFonts w:hint="eastAsia" w:ascii="宋体" w:hAnsi="宋体"/>
          <w:b/>
          <w:sz w:val="24"/>
          <w:szCs w:val="22"/>
        </w:rPr>
        <w:t xml:space="preserve">第四条、支付方式</w:t>
      </w:r>
      <w:r/>
    </w:p>
    <w:p>
      <w:pPr>
        <w:ind w:firstLine="480"/>
        <w:spacing w:line="360" w:lineRule="auto"/>
        <w:rPr>
          <w:rFonts w:hint="eastAsia" w:ascii="宋体" w:hAnsi="宋体" w:cs="宋体"/>
          <w:color w:val="ff0000"/>
          <w:sz w:val="24"/>
          <w:szCs w:val="24"/>
          <w:highlight w:val="none"/>
        </w:rPr>
        <w:outlineLvl w:val="9"/>
      </w:pPr>
      <w:r/>
      <w:bookmarkStart w:id="152" w:name="_Hlk192490198"/>
      <w:r>
        <w:rPr>
          <w:rFonts w:hint="eastAsia" w:ascii="宋体" w:hAnsi="宋体" w:cs="宋体"/>
          <w:b/>
          <w:bCs/>
          <w:color w:val="ff0000"/>
          <w:sz w:val="24"/>
          <w:szCs w:val="24"/>
          <w:highlight w:val="none"/>
          <w:u w:val="single"/>
        </w:rPr>
        <w:t xml:space="preserve">合同签定后7日内支付合同总价的30%作为预付款（中标人须提供合同总价30%的预付款银行保函），剩余合同款每半年支付一次（结算时，投标人须提供税务发票。收到发票后10个工作日支付）</w:t>
      </w:r>
      <w:r>
        <w:rPr>
          <w:rFonts w:hint="eastAsia" w:ascii="宋体" w:hAnsi="宋体" w:cs="宋体"/>
          <w:b/>
          <w:bCs/>
          <w:color w:val="ff0000"/>
          <w:sz w:val="24"/>
          <w:szCs w:val="24"/>
          <w:highlight w:val="none"/>
        </w:rPr>
        <w:t xml:space="preserve">。</w:t>
      </w:r>
      <w:bookmarkEnd w:id="152"/>
      <w:r/>
      <w:r/>
    </w:p>
    <w:p>
      <w:pPr>
        <w:ind w:firstLine="482"/>
        <w:spacing w:line="360" w:lineRule="auto"/>
        <w:rPr>
          <w:rFonts w:hint="eastAsia" w:ascii="宋体" w:hAnsi="宋体"/>
          <w:b/>
          <w:sz w:val="24"/>
          <w:szCs w:val="22"/>
        </w:rPr>
        <w:outlineLvl w:val="9"/>
      </w:pPr>
      <w:r>
        <w:rPr>
          <w:rFonts w:hint="eastAsia" w:ascii="宋体" w:hAnsi="宋体"/>
          <w:b/>
          <w:sz w:val="24"/>
          <w:szCs w:val="22"/>
        </w:rPr>
        <w:t xml:space="preserve">第五条、履约保证金</w:t>
      </w:r>
      <w:r/>
    </w:p>
    <w:p>
      <w:pPr>
        <w:ind w:firstLine="480"/>
        <w:spacing w:line="360" w:lineRule="auto"/>
        <w:rPr>
          <w:rFonts w:hint="eastAsia" w:ascii="宋体" w:hAnsi="宋体" w:cs="宋体"/>
          <w:sz w:val="24"/>
          <w:szCs w:val="24"/>
        </w:rPr>
        <w:outlineLvl w:val="9"/>
      </w:pPr>
      <w:r>
        <w:rPr>
          <w:rFonts w:hint="eastAsia" w:ascii="宋体" w:hAnsi="宋体" w:cs="宋体"/>
          <w:sz w:val="24"/>
          <w:szCs w:val="24"/>
        </w:rPr>
        <w:t xml:space="preserve">1.乙方交纳合同金额的10%人民币_________元作为本合同的履约保证金。</w:t>
      </w:r>
      <w:r/>
    </w:p>
    <w:p>
      <w:pPr>
        <w:ind w:firstLine="480"/>
        <w:spacing w:line="360" w:lineRule="auto"/>
        <w:rPr>
          <w:rFonts w:hint="eastAsia" w:ascii="宋体" w:hAnsi="宋体" w:cs="宋体"/>
          <w:sz w:val="24"/>
          <w:szCs w:val="24"/>
        </w:rPr>
        <w:outlineLvl w:val="9"/>
      </w:pPr>
      <w:r>
        <w:rPr>
          <w:rFonts w:hint="eastAsia" w:ascii="宋体" w:hAnsi="宋体" w:cs="宋体"/>
          <w:sz w:val="24"/>
          <w:szCs w:val="24"/>
        </w:rPr>
        <w:t xml:space="preserve">（备注：鼓励采购人对AA评级及以上政府采购供应商（需提供信用管理部门备案的第三方信用报告）免收履约保证金或降低履约保证金缴纳比例。依据《关于在全省政府采购领域推行电子履约保函（保险）的通知》，鼓励供应商自愿使用履约保函（保险）代替缴纳履约保证金）</w:t>
      </w:r>
      <w:r/>
    </w:p>
    <w:p>
      <w:pPr>
        <w:ind w:firstLine="480"/>
        <w:spacing w:line="360" w:lineRule="auto"/>
        <w:rPr>
          <w:rFonts w:hint="eastAsia" w:ascii="宋体" w:hAnsi="宋体" w:cs="宋体"/>
          <w:sz w:val="24"/>
          <w:szCs w:val="24"/>
        </w:rPr>
        <w:outlineLvl w:val="9"/>
      </w:pPr>
      <w:r>
        <w:rPr>
          <w:rFonts w:hint="eastAsia" w:ascii="宋体" w:hAnsi="宋体" w:cs="宋体"/>
          <w:sz w:val="24"/>
          <w:szCs w:val="24"/>
        </w:rPr>
        <w:t xml:space="preserve">2.合同履行结束后，甲方应及时退还交纳的履约保证金。</w:t>
      </w:r>
      <w:r/>
    </w:p>
    <w:p>
      <w:pPr>
        <w:ind w:firstLine="480"/>
        <w:spacing w:line="360" w:lineRule="auto"/>
        <w:rPr>
          <w:rFonts w:hint="eastAsia" w:ascii="宋体" w:hAnsi="宋体" w:cs="宋体"/>
          <w:sz w:val="24"/>
          <w:szCs w:val="24"/>
        </w:rPr>
        <w:outlineLvl w:val="9"/>
      </w:pPr>
      <w:r>
        <w:rPr>
          <w:rFonts w:hint="eastAsia" w:ascii="宋体" w:hAnsi="宋体" w:cs="宋体"/>
          <w:sz w:val="24"/>
          <w:szCs w:val="24"/>
        </w:rPr>
        <w:t xml:space="preserve">3.履约保证金的退还：</w:t>
      </w:r>
      <w:r/>
    </w:p>
    <w:p>
      <w:pPr>
        <w:ind w:firstLine="480"/>
        <w:spacing w:line="360" w:lineRule="auto"/>
        <w:rPr>
          <w:rFonts w:hint="eastAsia" w:ascii="宋体" w:hAnsi="宋体" w:cs="宋体"/>
          <w:sz w:val="24"/>
          <w:szCs w:val="24"/>
        </w:rPr>
        <w:outlineLvl w:val="9"/>
      </w:pPr>
      <w:r>
        <w:rPr>
          <w:rFonts w:hint="eastAsia" w:ascii="宋体" w:hAnsi="宋体" w:cs="宋体"/>
          <w:sz w:val="24"/>
          <w:szCs w:val="24"/>
        </w:rPr>
        <w:t xml:space="preserve">3.1方式：退还至投标人缴纳履约保证金的账户。如为保函，在到期时自行失效。</w:t>
      </w:r>
      <w:r/>
    </w:p>
    <w:p>
      <w:pPr>
        <w:ind w:firstLine="480"/>
        <w:spacing w:line="360" w:lineRule="auto"/>
        <w:rPr>
          <w:rFonts w:hint="eastAsia" w:ascii="宋体" w:hAnsi="宋体" w:cs="宋体"/>
          <w:sz w:val="24"/>
          <w:szCs w:val="24"/>
        </w:rPr>
        <w:outlineLvl w:val="9"/>
      </w:pPr>
      <w:r>
        <w:rPr>
          <w:rFonts w:hint="eastAsia" w:ascii="宋体" w:hAnsi="宋体" w:cs="宋体"/>
          <w:sz w:val="24"/>
          <w:szCs w:val="24"/>
        </w:rPr>
        <w:t xml:space="preserve">3.2时间：验收合格且采购人收到发票后10个工作日内。</w:t>
      </w:r>
      <w:r/>
    </w:p>
    <w:p>
      <w:pPr>
        <w:ind w:firstLine="480"/>
        <w:spacing w:line="360" w:lineRule="auto"/>
        <w:rPr>
          <w:rFonts w:hint="eastAsia" w:ascii="宋体" w:hAnsi="宋体" w:cs="宋体"/>
          <w:sz w:val="24"/>
          <w:szCs w:val="24"/>
        </w:rPr>
        <w:outlineLvl w:val="9"/>
      </w:pPr>
      <w:r>
        <w:rPr>
          <w:rFonts w:hint="eastAsia" w:ascii="宋体" w:hAnsi="宋体" w:cs="宋体"/>
          <w:sz w:val="24"/>
          <w:szCs w:val="24"/>
        </w:rPr>
        <w:t xml:space="preserve">3.3条件：按合同要求全部履约完成并经采购人验收合格，且采购人收到中标人出具的发票。</w:t>
      </w:r>
      <w:r/>
    </w:p>
    <w:p>
      <w:pPr>
        <w:ind w:firstLine="480"/>
        <w:spacing w:line="360" w:lineRule="auto"/>
        <w:rPr>
          <w:rFonts w:hint="eastAsia" w:ascii="宋体" w:hAnsi="宋体" w:cs="宋体"/>
          <w:sz w:val="24"/>
          <w:szCs w:val="24"/>
        </w:rPr>
        <w:outlineLvl w:val="9"/>
      </w:pPr>
      <w:r>
        <w:rPr>
          <w:rFonts w:hint="eastAsia" w:ascii="宋体" w:hAnsi="宋体" w:cs="宋体"/>
          <w:sz w:val="24"/>
          <w:szCs w:val="24"/>
        </w:rPr>
        <w:t xml:space="preserve">3.4不予退还情形：</w:t>
      </w:r>
      <w:r/>
    </w:p>
    <w:p>
      <w:pPr>
        <w:ind w:firstLine="480"/>
        <w:spacing w:line="360" w:lineRule="auto"/>
        <w:rPr>
          <w:rFonts w:hint="eastAsia" w:ascii="宋体" w:hAnsi="宋体" w:cs="宋体"/>
          <w:sz w:val="24"/>
          <w:szCs w:val="24"/>
        </w:rPr>
        <w:outlineLvl w:val="9"/>
      </w:pPr>
      <w:r>
        <w:rPr>
          <w:rFonts w:hint="eastAsia" w:ascii="宋体" w:hAnsi="宋体" w:cs="宋体"/>
          <w:sz w:val="24"/>
          <w:szCs w:val="24"/>
        </w:rPr>
        <w:t xml:space="preserve">除不可抗力情况外，投标人出现下列情形之一的，其履约保证金，招标人将视情节决定不予退还或部分不予退还。</w:t>
      </w:r>
      <w:r/>
    </w:p>
    <w:p>
      <w:pPr>
        <w:ind w:firstLine="480"/>
        <w:spacing w:line="360" w:lineRule="auto"/>
        <w:rPr>
          <w:rFonts w:hint="eastAsia" w:ascii="宋体" w:hAnsi="宋体" w:cs="宋体"/>
          <w:sz w:val="24"/>
          <w:szCs w:val="24"/>
        </w:rPr>
        <w:outlineLvl w:val="9"/>
      </w:pPr>
      <w:r>
        <w:rPr>
          <w:rFonts w:hint="eastAsia" w:ascii="宋体" w:hAnsi="宋体" w:cs="宋体"/>
          <w:sz w:val="24"/>
          <w:szCs w:val="24"/>
        </w:rPr>
        <w:t xml:space="preserve">（1）中标人无正当理由拒绝签订合同的，或者在签订合同时向采购人提出附加条件或者更改合同实质性内容要求的；</w:t>
      </w:r>
      <w:r/>
    </w:p>
    <w:p>
      <w:pPr>
        <w:ind w:firstLine="480"/>
        <w:spacing w:line="360" w:lineRule="auto"/>
        <w:rPr>
          <w:rFonts w:hint="eastAsia" w:ascii="宋体" w:hAnsi="宋体" w:cs="宋体"/>
          <w:sz w:val="24"/>
          <w:szCs w:val="24"/>
        </w:rPr>
        <w:outlineLvl w:val="9"/>
      </w:pPr>
      <w:r>
        <w:rPr>
          <w:rFonts w:hint="eastAsia" w:ascii="宋体" w:hAnsi="宋体" w:cs="宋体"/>
          <w:sz w:val="24"/>
          <w:szCs w:val="24"/>
        </w:rPr>
        <w:t xml:space="preserve">（2）中标人不履行与采购人订立的合同的；</w:t>
      </w:r>
      <w:r/>
    </w:p>
    <w:p>
      <w:pPr>
        <w:ind w:firstLine="480"/>
        <w:spacing w:line="360" w:lineRule="auto"/>
        <w:rPr>
          <w:rFonts w:hint="eastAsia" w:ascii="宋体" w:hAnsi="宋体" w:cs="宋体"/>
          <w:sz w:val="24"/>
          <w:szCs w:val="24"/>
        </w:rPr>
        <w:outlineLvl w:val="9"/>
      </w:pPr>
      <w:r>
        <w:rPr>
          <w:rFonts w:hint="eastAsia" w:ascii="宋体" w:hAnsi="宋体" w:cs="宋体"/>
          <w:sz w:val="24"/>
          <w:szCs w:val="24"/>
        </w:rPr>
        <w:t xml:space="preserve">（3）中标人所供货物或服务不符合招标文件规定要求的；</w:t>
      </w:r>
      <w:r/>
    </w:p>
    <w:p>
      <w:pPr>
        <w:ind w:firstLine="480"/>
        <w:spacing w:line="360" w:lineRule="auto"/>
        <w:rPr>
          <w:rFonts w:hint="eastAsia" w:ascii="宋体" w:hAnsi="宋体" w:cs="宋体"/>
          <w:sz w:val="24"/>
          <w:szCs w:val="24"/>
        </w:rPr>
        <w:outlineLvl w:val="9"/>
      </w:pPr>
      <w:r>
        <w:rPr>
          <w:rFonts w:hint="eastAsia" w:ascii="宋体" w:hAnsi="宋体" w:cs="宋体"/>
          <w:sz w:val="24"/>
          <w:szCs w:val="24"/>
        </w:rPr>
        <w:t xml:space="preserve">（4）中标人采取欺骗、弄虚作假方式投标的或与其它投标人串通投标的；</w:t>
      </w:r>
      <w:r/>
    </w:p>
    <w:p>
      <w:pPr>
        <w:ind w:firstLine="480"/>
        <w:spacing w:line="360" w:lineRule="auto"/>
        <w:rPr>
          <w:rFonts w:hint="eastAsia" w:ascii="宋体" w:hAnsi="宋体" w:cs="宋体"/>
          <w:sz w:val="24"/>
          <w:szCs w:val="24"/>
        </w:rPr>
        <w:outlineLvl w:val="9"/>
      </w:pPr>
      <w:r>
        <w:rPr>
          <w:rFonts w:hint="eastAsia" w:ascii="宋体" w:hAnsi="宋体" w:cs="宋体"/>
          <w:sz w:val="24"/>
          <w:szCs w:val="24"/>
        </w:rPr>
        <w:t xml:space="preserve">（5）中标人将合同内容转包、违法分包的；</w:t>
      </w:r>
      <w:r/>
    </w:p>
    <w:p>
      <w:pPr>
        <w:ind w:firstLine="480"/>
        <w:spacing w:line="360" w:lineRule="auto"/>
        <w:rPr>
          <w:rFonts w:hint="eastAsia" w:ascii="宋体" w:hAnsi="宋体" w:cs="宋体"/>
          <w:sz w:val="24"/>
          <w:szCs w:val="24"/>
        </w:rPr>
        <w:outlineLvl w:val="9"/>
      </w:pPr>
      <w:r>
        <w:rPr>
          <w:rFonts w:hint="eastAsia" w:ascii="宋体" w:hAnsi="宋体" w:cs="宋体"/>
          <w:sz w:val="24"/>
          <w:szCs w:val="24"/>
        </w:rPr>
        <w:t xml:space="preserve">（6）中标人故意捏造事实或伪造证明材料，进行虚假恶意投诉或反映的。</w:t>
      </w:r>
      <w:r/>
    </w:p>
    <w:p>
      <w:pPr>
        <w:ind w:firstLine="480"/>
        <w:spacing w:line="360" w:lineRule="auto"/>
        <w:rPr>
          <w:rFonts w:hint="eastAsia" w:ascii="宋体" w:hAnsi="宋体"/>
          <w:sz w:val="24"/>
          <w:szCs w:val="24"/>
        </w:rPr>
        <w:outlineLvl w:val="9"/>
      </w:pPr>
      <w:r>
        <w:rPr>
          <w:rFonts w:hint="eastAsia" w:ascii="宋体" w:hAnsi="宋体" w:cs="宋体"/>
          <w:sz w:val="24"/>
          <w:szCs w:val="24"/>
        </w:rPr>
        <w:t xml:space="preserve">3.5逾期退还的违约责任：采购人逾期无故未退还履约保证金的，按中国人民银行同期贷款基准利率上浮20%后的利率支付超期资金占用费，但因供应商自身原因导致无法及时退还的除外。 </w:t>
      </w:r>
      <w:r/>
    </w:p>
    <w:p>
      <w:pPr>
        <w:ind w:firstLine="482"/>
        <w:spacing w:line="360" w:lineRule="auto"/>
        <w:rPr>
          <w:rFonts w:hint="eastAsia" w:ascii="宋体" w:hAnsi="宋体"/>
          <w:b/>
          <w:sz w:val="24"/>
          <w:szCs w:val="22"/>
        </w:rPr>
        <w:outlineLvl w:val="9"/>
      </w:pPr>
      <w:r>
        <w:rPr>
          <w:rFonts w:hint="eastAsia" w:ascii="宋体" w:hAnsi="宋体"/>
          <w:b/>
          <w:sz w:val="24"/>
          <w:szCs w:val="22"/>
        </w:rPr>
        <w:t xml:space="preserve">第六条、本合同涉及的本项目成果的所有权、使用权和著作权归甲方所有。</w:t>
      </w:r>
      <w:r/>
    </w:p>
    <w:p>
      <w:pPr>
        <w:ind w:firstLine="482"/>
        <w:spacing w:line="360" w:lineRule="auto"/>
        <w:rPr>
          <w:rFonts w:hint="eastAsia" w:ascii="宋体" w:hAnsi="宋体"/>
          <w:b/>
          <w:bCs/>
          <w:sz w:val="24"/>
          <w:szCs w:val="22"/>
        </w:rPr>
        <w:outlineLvl w:val="9"/>
      </w:pPr>
      <w:r>
        <w:rPr>
          <w:rFonts w:hint="eastAsia" w:ascii="宋体" w:hAnsi="宋体"/>
          <w:b/>
          <w:bCs/>
          <w:sz w:val="24"/>
          <w:szCs w:val="22"/>
        </w:rPr>
        <w:t xml:space="preserve">第七条、不可抗力</w:t>
      </w:r>
      <w:r/>
    </w:p>
    <w:p>
      <w:pPr>
        <w:ind w:firstLine="480"/>
        <w:spacing w:line="360" w:lineRule="auto"/>
        <w:rPr>
          <w:rFonts w:hint="eastAsia" w:ascii="宋体" w:hAnsi="宋体"/>
          <w:sz w:val="24"/>
          <w:szCs w:val="22"/>
        </w:rPr>
        <w:outlineLvl w:val="9"/>
      </w:pPr>
      <w:r>
        <w:rPr>
          <w:rFonts w:hint="eastAsia" w:ascii="宋体" w:hAnsi="宋体"/>
          <w:sz w:val="24"/>
          <w:szCs w:val="22"/>
        </w:rPr>
        <w:t xml:space="preserve">1.签约双方任一方由于受诸如战争、严重火灾、洪水、台风、地震等不可抗力事故的影响而不能执行合同时，履行合同的期限应予以延长，延长的期限应相当于事故所影响的时间。</w:t>
      </w:r>
      <w:r/>
    </w:p>
    <w:p>
      <w:pPr>
        <w:ind w:firstLine="480"/>
        <w:spacing w:line="360" w:lineRule="auto"/>
        <w:rPr>
          <w:rFonts w:hint="eastAsia" w:ascii="宋体" w:hAnsi="宋体"/>
          <w:sz w:val="24"/>
          <w:szCs w:val="22"/>
        </w:rPr>
        <w:outlineLvl w:val="9"/>
      </w:pPr>
      <w:r>
        <w:rPr>
          <w:rFonts w:hint="eastAsia" w:ascii="宋体" w:hAnsi="宋体"/>
          <w:sz w:val="24"/>
          <w:szCs w:val="22"/>
        </w:rPr>
        <w:t xml:space="preserve">2.受阻一方应在不可抗力事故发生后尽快用电报、传真或电传通知对方，并于事故发生后14天内将有关当局出具的证明文件用特快专递寄给对方审阅确认。一旦不可抗力事故的影响持续40天以上，双方（或三方）应通过友好协商在合理的时间内达成是否继续履行合同的协议。</w:t>
      </w:r>
      <w:r/>
    </w:p>
    <w:p>
      <w:pPr>
        <w:ind w:firstLine="482"/>
        <w:spacing w:line="360" w:lineRule="auto"/>
        <w:rPr>
          <w:rFonts w:hint="eastAsia" w:ascii="宋体" w:hAnsi="宋体"/>
          <w:b/>
          <w:bCs/>
          <w:sz w:val="24"/>
          <w:szCs w:val="22"/>
        </w:rPr>
        <w:outlineLvl w:val="9"/>
      </w:pPr>
      <w:r>
        <w:rPr>
          <w:rFonts w:hint="eastAsia" w:ascii="宋体" w:hAnsi="宋体"/>
          <w:b/>
          <w:bCs/>
          <w:sz w:val="24"/>
          <w:szCs w:val="22"/>
        </w:rPr>
        <w:t xml:space="preserve">第八条、税费</w:t>
      </w:r>
      <w:r/>
    </w:p>
    <w:p>
      <w:pPr>
        <w:ind w:firstLine="480"/>
        <w:spacing w:line="360" w:lineRule="auto"/>
        <w:rPr>
          <w:rFonts w:hint="eastAsia" w:ascii="宋体" w:hAnsi="宋体"/>
          <w:sz w:val="24"/>
          <w:szCs w:val="22"/>
        </w:rPr>
        <w:outlineLvl w:val="9"/>
      </w:pPr>
      <w:r>
        <w:rPr>
          <w:rFonts w:hint="eastAsia" w:ascii="宋体" w:hAnsi="宋体"/>
          <w:sz w:val="24"/>
          <w:szCs w:val="22"/>
        </w:rPr>
        <w:t xml:space="preserve">与履行本合同有关的一切税费，由乙方承担。</w:t>
      </w:r>
      <w:r/>
    </w:p>
    <w:p>
      <w:pPr>
        <w:ind w:firstLine="482"/>
        <w:spacing w:line="360" w:lineRule="auto"/>
        <w:rPr>
          <w:rFonts w:hint="eastAsia" w:ascii="宋体" w:hAnsi="宋体"/>
          <w:b/>
          <w:bCs/>
          <w:sz w:val="24"/>
          <w:szCs w:val="22"/>
        </w:rPr>
        <w:outlineLvl w:val="9"/>
      </w:pPr>
      <w:r>
        <w:rPr>
          <w:rFonts w:hint="eastAsia" w:ascii="宋体" w:hAnsi="宋体"/>
          <w:b/>
          <w:bCs/>
          <w:sz w:val="24"/>
          <w:szCs w:val="22"/>
        </w:rPr>
        <w:t xml:space="preserve">第九条、争议</w:t>
      </w:r>
      <w:r/>
    </w:p>
    <w:p>
      <w:pPr>
        <w:ind w:firstLine="480"/>
        <w:spacing w:line="360" w:lineRule="auto"/>
        <w:rPr>
          <w:rFonts w:hint="eastAsia" w:ascii="宋体" w:hAnsi="宋体"/>
          <w:sz w:val="24"/>
          <w:szCs w:val="22"/>
        </w:rPr>
        <w:outlineLvl w:val="9"/>
      </w:pPr>
      <w:r>
        <w:rPr>
          <w:rFonts w:hint="eastAsia" w:ascii="宋体" w:hAnsi="宋体"/>
          <w:sz w:val="24"/>
          <w:szCs w:val="22"/>
        </w:rPr>
        <w:t xml:space="preserve">1.在执行本合同中发生的或与本合同有关的争端，双方应通过友好协商解决。经协商不能达成协议时，可向</w:t>
      </w:r>
      <w:r>
        <w:rPr>
          <w:rFonts w:hint="eastAsia" w:ascii="宋体" w:hAnsi="宋体"/>
          <w:b/>
          <w:bCs/>
          <w:sz w:val="24"/>
          <w:szCs w:val="22"/>
          <w:u w:val="single"/>
        </w:rPr>
        <w:t xml:space="preserve">合同签订地法院起诉</w:t>
      </w:r>
      <w:r>
        <w:rPr>
          <w:rFonts w:hint="eastAsia" w:ascii="宋体" w:hAnsi="宋体"/>
          <w:sz w:val="24"/>
          <w:szCs w:val="22"/>
        </w:rPr>
        <w:t xml:space="preserve">按其仲裁规则申请仲裁。仲裁不成功，向合同签约地的人民法院提请诉讼。</w:t>
      </w:r>
      <w:r/>
    </w:p>
    <w:p>
      <w:pPr>
        <w:ind w:firstLine="480"/>
        <w:spacing w:line="360" w:lineRule="auto"/>
        <w:rPr>
          <w:rFonts w:hint="eastAsia" w:ascii="宋体" w:hAnsi="宋体"/>
          <w:sz w:val="24"/>
          <w:szCs w:val="22"/>
        </w:rPr>
        <w:outlineLvl w:val="9"/>
      </w:pPr>
      <w:r>
        <w:rPr>
          <w:rFonts w:hint="eastAsia" w:ascii="宋体" w:hAnsi="宋体"/>
          <w:sz w:val="24"/>
          <w:szCs w:val="22"/>
        </w:rPr>
        <w:t xml:space="preserve">2.在仲裁和诉讼期间，双方应继续履行争议部分以外的合同内容。</w:t>
      </w:r>
      <w:r/>
    </w:p>
    <w:p>
      <w:pPr>
        <w:ind w:firstLine="482"/>
        <w:spacing w:line="360" w:lineRule="auto"/>
        <w:rPr>
          <w:rFonts w:hint="eastAsia" w:ascii="宋体" w:hAnsi="宋体"/>
          <w:b/>
          <w:bCs/>
          <w:sz w:val="24"/>
          <w:szCs w:val="22"/>
        </w:rPr>
        <w:outlineLvl w:val="9"/>
      </w:pPr>
      <w:r>
        <w:rPr>
          <w:rFonts w:hint="eastAsia" w:ascii="宋体" w:hAnsi="宋体"/>
          <w:b/>
          <w:bCs/>
          <w:sz w:val="24"/>
          <w:szCs w:val="22"/>
        </w:rPr>
        <w:t xml:space="preserve">第十条、项目验收</w:t>
      </w:r>
      <w:r/>
    </w:p>
    <w:p>
      <w:pPr>
        <w:ind w:firstLine="480"/>
        <w:spacing w:line="360" w:lineRule="auto"/>
        <w:rPr>
          <w:rFonts w:hint="eastAsia" w:ascii="宋体" w:hAnsi="宋体"/>
          <w:sz w:val="24"/>
          <w:szCs w:val="22"/>
        </w:rPr>
        <w:outlineLvl w:val="9"/>
      </w:pPr>
      <w:r>
        <w:rPr>
          <w:rFonts w:hint="eastAsia" w:ascii="宋体" w:hAnsi="宋体"/>
          <w:sz w:val="24"/>
          <w:szCs w:val="22"/>
        </w:rPr>
        <w:t xml:space="preserve">1.甲方依法组织履约验收工作。</w:t>
      </w:r>
      <w:r/>
    </w:p>
    <w:p>
      <w:pPr>
        <w:ind w:firstLine="480"/>
        <w:spacing w:line="360" w:lineRule="auto"/>
        <w:rPr>
          <w:rFonts w:hint="eastAsia" w:ascii="宋体" w:hAnsi="宋体"/>
          <w:sz w:val="24"/>
          <w:szCs w:val="22"/>
        </w:rPr>
        <w:outlineLvl w:val="9"/>
      </w:pPr>
      <w:r>
        <w:rPr>
          <w:rFonts w:hint="eastAsia" w:ascii="宋体" w:hAnsi="宋体"/>
          <w:sz w:val="24"/>
          <w:szCs w:val="22"/>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360" w:lineRule="auto"/>
        <w:rPr>
          <w:rFonts w:hint="eastAsia" w:ascii="宋体" w:hAnsi="宋体"/>
          <w:sz w:val="24"/>
          <w:szCs w:val="22"/>
        </w:rPr>
        <w:outlineLvl w:val="9"/>
      </w:pPr>
      <w:r>
        <w:rPr>
          <w:rFonts w:hint="eastAsia" w:ascii="宋体" w:hAnsi="宋体"/>
          <w:sz w:val="24"/>
          <w:szCs w:val="22"/>
        </w:rPr>
        <w:t xml:space="preserve">3.对于实际使用人和甲方分离的项目，甲方邀请实际使用人参与验收。</w:t>
      </w:r>
      <w:r/>
    </w:p>
    <w:p>
      <w:pPr>
        <w:ind w:firstLine="480"/>
        <w:spacing w:line="360" w:lineRule="auto"/>
        <w:rPr>
          <w:rFonts w:hint="eastAsia" w:ascii="宋体" w:hAnsi="宋体"/>
          <w:sz w:val="24"/>
          <w:szCs w:val="22"/>
        </w:rPr>
        <w:outlineLvl w:val="9"/>
      </w:pPr>
      <w:r>
        <w:rPr>
          <w:rFonts w:hint="eastAsia" w:ascii="宋体" w:hAnsi="宋体"/>
          <w:sz w:val="24"/>
          <w:szCs w:val="22"/>
        </w:rPr>
        <w:t xml:space="preserve">4.如有必要，甲方邀请参加本项目的其他供应商或第三方专业机构及专家参与验收，相关意见将作为验收书的参考资料。</w:t>
      </w:r>
      <w:r/>
    </w:p>
    <w:p>
      <w:pPr>
        <w:ind w:firstLine="480"/>
        <w:spacing w:line="360" w:lineRule="auto"/>
        <w:rPr>
          <w:rFonts w:hint="eastAsia" w:ascii="宋体" w:hAnsi="宋体"/>
          <w:sz w:val="24"/>
          <w:szCs w:val="22"/>
        </w:rPr>
        <w:outlineLvl w:val="9"/>
      </w:pPr>
      <w:r>
        <w:rPr>
          <w:rFonts w:hint="eastAsia" w:ascii="宋体" w:hAnsi="宋体"/>
          <w:sz w:val="24"/>
          <w:szCs w:val="22"/>
        </w:rPr>
        <w:t xml:space="preserve">5.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360" w:lineRule="auto"/>
        <w:rPr>
          <w:rFonts w:hint="eastAsia" w:ascii="宋体" w:hAnsi="宋体"/>
          <w:sz w:val="24"/>
          <w:szCs w:val="22"/>
        </w:rPr>
        <w:outlineLvl w:val="9"/>
      </w:pPr>
      <w:r>
        <w:rPr>
          <w:rFonts w:hint="eastAsia" w:ascii="宋体" w:hAnsi="宋体"/>
          <w:sz w:val="24"/>
          <w:szCs w:val="22"/>
        </w:rPr>
        <w:t xml:space="preserve">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spacing w:line="360" w:lineRule="auto"/>
        <w:rPr>
          <w:rFonts w:hint="eastAsia" w:ascii="宋体" w:hAnsi="宋体"/>
          <w:b/>
          <w:bCs/>
          <w:sz w:val="24"/>
          <w:szCs w:val="22"/>
        </w:rPr>
        <w:outlineLvl w:val="9"/>
      </w:pPr>
      <w:r>
        <w:rPr>
          <w:rFonts w:hint="eastAsia" w:ascii="宋体" w:hAnsi="宋体"/>
          <w:b/>
          <w:bCs/>
          <w:sz w:val="24"/>
          <w:szCs w:val="22"/>
        </w:rPr>
        <w:t xml:space="preserve">第十一条、违约终止合同</w:t>
      </w:r>
      <w:r/>
    </w:p>
    <w:p>
      <w:pPr>
        <w:ind w:firstLine="480"/>
        <w:spacing w:line="360" w:lineRule="auto"/>
        <w:rPr>
          <w:rFonts w:hint="eastAsia" w:ascii="宋体" w:hAnsi="宋体"/>
          <w:sz w:val="24"/>
          <w:szCs w:val="22"/>
        </w:rPr>
        <w:outlineLvl w:val="9"/>
      </w:pPr>
      <w:r>
        <w:rPr>
          <w:rFonts w:hint="eastAsia" w:ascii="宋体" w:hAnsi="宋体"/>
          <w:sz w:val="24"/>
          <w:szCs w:val="22"/>
        </w:rPr>
        <w:t xml:space="preserve">1.违约责任（有下列情况之一的，甲方有权终止协议）</w:t>
      </w:r>
      <w:r/>
    </w:p>
    <w:p>
      <w:pPr>
        <w:ind w:firstLine="480"/>
        <w:spacing w:line="360" w:lineRule="auto"/>
        <w:rPr>
          <w:rFonts w:hint="eastAsia" w:ascii="宋体" w:hAnsi="宋体"/>
          <w:sz w:val="24"/>
          <w:szCs w:val="22"/>
        </w:rPr>
        <w:outlineLvl w:val="9"/>
      </w:pPr>
      <w:r>
        <w:rPr>
          <w:rFonts w:hint="eastAsia" w:ascii="宋体" w:hAnsi="宋体"/>
          <w:sz w:val="24"/>
          <w:szCs w:val="22"/>
        </w:rPr>
        <w:t xml:space="preserve">1.1乙方违反从业道德，影响甲方声誉或投诉查实的。</w:t>
      </w:r>
      <w:r/>
    </w:p>
    <w:p>
      <w:pPr>
        <w:ind w:firstLine="480"/>
        <w:spacing w:line="360" w:lineRule="auto"/>
        <w:rPr>
          <w:rFonts w:hint="eastAsia" w:ascii="宋体" w:hAnsi="宋体"/>
          <w:sz w:val="24"/>
          <w:szCs w:val="22"/>
        </w:rPr>
        <w:outlineLvl w:val="9"/>
      </w:pPr>
      <w:r>
        <w:rPr>
          <w:rFonts w:hint="eastAsia" w:ascii="宋体" w:hAnsi="宋体"/>
          <w:sz w:val="24"/>
          <w:szCs w:val="22"/>
        </w:rPr>
        <w:t xml:space="preserve">1.2甲方对乙方完成任务情况进行质量评估，结果不合格的。</w:t>
      </w:r>
      <w:r/>
    </w:p>
    <w:p>
      <w:pPr>
        <w:ind w:firstLine="480"/>
        <w:spacing w:line="360" w:lineRule="auto"/>
        <w:rPr>
          <w:rFonts w:hint="eastAsia" w:ascii="宋体" w:hAnsi="宋体"/>
          <w:sz w:val="24"/>
          <w:szCs w:val="22"/>
        </w:rPr>
        <w:outlineLvl w:val="9"/>
      </w:pPr>
      <w:r>
        <w:rPr>
          <w:rFonts w:hint="eastAsia" w:ascii="宋体" w:hAnsi="宋体"/>
          <w:sz w:val="24"/>
          <w:szCs w:val="22"/>
        </w:rPr>
        <w:t xml:space="preserve">1.3若遇市以上党政部门政策调整，甲方有权根据政策需要终止或调整合同。</w:t>
      </w:r>
      <w:r/>
    </w:p>
    <w:p>
      <w:pPr>
        <w:ind w:firstLine="480"/>
        <w:spacing w:line="360" w:lineRule="auto"/>
        <w:rPr>
          <w:rFonts w:hint="eastAsia" w:ascii="宋体" w:hAnsi="宋体"/>
          <w:sz w:val="24"/>
          <w:szCs w:val="22"/>
        </w:rPr>
        <w:outlineLvl w:val="9"/>
      </w:pPr>
      <w:r>
        <w:rPr>
          <w:rFonts w:hint="eastAsia" w:ascii="宋体" w:hAnsi="宋体"/>
          <w:sz w:val="24"/>
          <w:szCs w:val="22"/>
        </w:rPr>
        <w:t xml:space="preserve">2.因解除而终止</w:t>
      </w:r>
      <w:r/>
    </w:p>
    <w:p>
      <w:pPr>
        <w:ind w:firstLine="480"/>
        <w:spacing w:line="360" w:lineRule="auto"/>
        <w:rPr>
          <w:rFonts w:hint="eastAsia" w:ascii="宋体" w:hAnsi="宋体"/>
          <w:sz w:val="24"/>
          <w:szCs w:val="22"/>
        </w:rPr>
        <w:outlineLvl w:val="9"/>
      </w:pPr>
      <w:r>
        <w:rPr>
          <w:rFonts w:hint="eastAsia" w:ascii="宋体" w:hAnsi="宋体"/>
          <w:sz w:val="24"/>
          <w:szCs w:val="22"/>
        </w:rPr>
        <w:t xml:space="preserve">2.1由于乙方违约造成本合同不能履行或不能完全履行，如果乙方在收到甲方要求其纠正违约的通知后仍不纠正其违约行为，则甲方有权向乙方发出解除本合同的书面通知，该通知自送达乙方时生效，乙方应按本合同的约定承担违约责任。给甲方造成损失的，乙方应承担赔偿责任。</w:t>
      </w:r>
      <w:r/>
    </w:p>
    <w:p>
      <w:pPr>
        <w:ind w:firstLine="480"/>
        <w:spacing w:line="360" w:lineRule="auto"/>
        <w:rPr>
          <w:rFonts w:hint="eastAsia" w:ascii="宋体" w:hAnsi="宋体"/>
          <w:sz w:val="24"/>
          <w:szCs w:val="22"/>
        </w:rPr>
        <w:outlineLvl w:val="9"/>
      </w:pPr>
      <w:r>
        <w:rPr>
          <w:rFonts w:hint="eastAsia" w:ascii="宋体" w:hAnsi="宋体"/>
          <w:sz w:val="24"/>
          <w:szCs w:val="22"/>
        </w:rPr>
        <w:t xml:space="preserve">2.2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任。</w:t>
      </w:r>
      <w:r/>
    </w:p>
    <w:p>
      <w:pPr>
        <w:ind w:firstLine="480"/>
        <w:spacing w:line="360" w:lineRule="auto"/>
        <w:rPr>
          <w:rFonts w:hint="eastAsia" w:ascii="宋体" w:hAnsi="宋体"/>
          <w:sz w:val="24"/>
          <w:szCs w:val="22"/>
        </w:rPr>
        <w:outlineLvl w:val="9"/>
      </w:pPr>
      <w:r>
        <w:rPr>
          <w:rFonts w:hint="eastAsia" w:ascii="宋体" w:hAnsi="宋体"/>
          <w:sz w:val="24"/>
          <w:szCs w:val="22"/>
        </w:rPr>
        <w:t xml:space="preserve">2.3合同一方依本合同约定行使解除权的，合同自解除通知送达另一方之日起终止。违约方应当按本合同约定支付违约金或赔偿损失。</w:t>
      </w:r>
      <w:r/>
    </w:p>
    <w:p>
      <w:pPr>
        <w:ind w:firstLine="480"/>
        <w:spacing w:line="360" w:lineRule="auto"/>
        <w:rPr>
          <w:rFonts w:hint="eastAsia" w:ascii="宋体" w:hAnsi="宋体"/>
          <w:sz w:val="24"/>
          <w:szCs w:val="22"/>
        </w:rPr>
        <w:outlineLvl w:val="9"/>
      </w:pPr>
      <w:r>
        <w:rPr>
          <w:rFonts w:hint="eastAsia" w:ascii="宋体" w:hAnsi="宋体"/>
          <w:sz w:val="24"/>
          <w:szCs w:val="22"/>
        </w:rPr>
        <w:t xml:space="preserve">2.4合同终止后，不妨碍守约方向违约方追究违约责任。</w:t>
      </w:r>
      <w:r/>
    </w:p>
    <w:p>
      <w:pPr>
        <w:ind w:firstLine="482"/>
        <w:spacing w:line="360" w:lineRule="auto"/>
        <w:rPr>
          <w:rFonts w:hint="eastAsia" w:ascii="宋体" w:hAnsi="宋体"/>
          <w:b/>
          <w:bCs/>
          <w:sz w:val="24"/>
          <w:szCs w:val="22"/>
        </w:rPr>
        <w:outlineLvl w:val="9"/>
      </w:pPr>
      <w:r>
        <w:rPr>
          <w:rFonts w:hint="eastAsia" w:ascii="宋体" w:hAnsi="宋体"/>
          <w:b/>
          <w:bCs/>
          <w:sz w:val="24"/>
          <w:szCs w:val="22"/>
        </w:rPr>
        <w:t xml:space="preserve">第十二条、变更指示</w:t>
      </w:r>
      <w:r/>
    </w:p>
    <w:p>
      <w:pPr>
        <w:ind w:firstLine="480"/>
        <w:spacing w:line="360" w:lineRule="auto"/>
        <w:rPr>
          <w:rFonts w:hint="eastAsia" w:ascii="宋体" w:hAnsi="宋体"/>
          <w:sz w:val="24"/>
          <w:szCs w:val="22"/>
        </w:rPr>
        <w:outlineLvl w:val="9"/>
      </w:pPr>
      <w:r>
        <w:rPr>
          <w:rFonts w:hint="eastAsia" w:ascii="宋体" w:hAnsi="宋体"/>
          <w:sz w:val="24"/>
          <w:szCs w:val="22"/>
        </w:rPr>
        <w:t xml:space="preserve">1.甲方有权根据实际需要，在《政府采购法》允许的范围内提出变更要求。</w:t>
      </w:r>
      <w:r/>
    </w:p>
    <w:p>
      <w:pPr>
        <w:ind w:firstLine="480"/>
        <w:spacing w:line="360" w:lineRule="auto"/>
        <w:rPr>
          <w:rFonts w:hint="eastAsia" w:ascii="宋体" w:hAnsi="宋体"/>
          <w:sz w:val="24"/>
          <w:szCs w:val="22"/>
        </w:rPr>
        <w:outlineLvl w:val="9"/>
      </w:pPr>
      <w:r>
        <w:rPr>
          <w:rFonts w:hint="eastAsia" w:ascii="宋体" w:hAnsi="宋体"/>
          <w:sz w:val="24"/>
          <w:szCs w:val="22"/>
        </w:rPr>
        <w:t xml:space="preserve">2.若上述变更导致了乙方履行合同的费用或履约时间的变化，依据变更通知书对合同造价或项目进度进行合理的调整，工作量变更后的造价在投标报价内的按投标报价执行，不在投标报价内的经甲方审计后确认。乙方必须在接到甲方的变更通知书后一周内根据本款提出调整的实施意见。</w:t>
      </w:r>
      <w:r/>
    </w:p>
    <w:p>
      <w:pPr>
        <w:ind w:firstLine="482"/>
        <w:spacing w:line="360" w:lineRule="auto"/>
        <w:rPr>
          <w:rFonts w:hint="eastAsia" w:ascii="宋体" w:hAnsi="宋体"/>
          <w:b/>
          <w:bCs/>
          <w:sz w:val="24"/>
          <w:szCs w:val="22"/>
        </w:rPr>
        <w:outlineLvl w:val="9"/>
      </w:pPr>
      <w:r>
        <w:rPr>
          <w:rFonts w:hint="eastAsia" w:ascii="宋体" w:hAnsi="宋体"/>
          <w:b/>
          <w:bCs/>
          <w:sz w:val="24"/>
          <w:szCs w:val="22"/>
        </w:rPr>
        <w:t xml:space="preserve">第十三条、合同修改</w:t>
      </w:r>
      <w:r/>
    </w:p>
    <w:p>
      <w:pPr>
        <w:ind w:firstLine="480"/>
        <w:spacing w:line="360" w:lineRule="auto"/>
        <w:rPr>
          <w:rFonts w:hint="eastAsia" w:ascii="宋体" w:hAnsi="宋体"/>
          <w:sz w:val="24"/>
          <w:szCs w:val="22"/>
        </w:rPr>
        <w:outlineLvl w:val="9"/>
      </w:pPr>
      <w:r>
        <w:rPr>
          <w:rFonts w:hint="eastAsia" w:ascii="宋体" w:hAnsi="宋体"/>
          <w:sz w:val="24"/>
          <w:szCs w:val="22"/>
        </w:rPr>
        <w:t xml:space="preserve">对合同条款做出任何改动，均须甲乙双方签署书面的合同修改书。</w:t>
      </w:r>
      <w:r/>
    </w:p>
    <w:p>
      <w:pPr>
        <w:ind w:firstLine="482"/>
        <w:spacing w:line="360" w:lineRule="auto"/>
        <w:rPr>
          <w:rFonts w:hint="eastAsia" w:ascii="宋体" w:hAnsi="宋体"/>
          <w:b/>
          <w:bCs/>
          <w:sz w:val="24"/>
          <w:szCs w:val="22"/>
        </w:rPr>
        <w:outlineLvl w:val="9"/>
      </w:pPr>
      <w:r>
        <w:rPr>
          <w:rFonts w:hint="eastAsia" w:ascii="宋体" w:hAnsi="宋体"/>
          <w:b/>
          <w:bCs/>
          <w:sz w:val="24"/>
          <w:szCs w:val="22"/>
        </w:rPr>
        <w:t xml:space="preserve">第十四条、适用法律</w:t>
      </w:r>
      <w:r/>
    </w:p>
    <w:p>
      <w:pPr>
        <w:ind w:firstLine="480"/>
        <w:spacing w:line="360" w:lineRule="auto"/>
        <w:rPr>
          <w:rFonts w:hint="eastAsia" w:ascii="宋体" w:hAnsi="宋体"/>
          <w:sz w:val="24"/>
          <w:szCs w:val="22"/>
        </w:rPr>
        <w:outlineLvl w:val="9"/>
      </w:pPr>
      <w:r>
        <w:rPr>
          <w:rFonts w:hint="eastAsia" w:ascii="宋体" w:hAnsi="宋体"/>
          <w:sz w:val="24"/>
          <w:szCs w:val="22"/>
        </w:rPr>
        <w:t xml:space="preserve">本合同应按《中华人民共和国民法典》的法律解释。</w:t>
      </w:r>
      <w:r/>
    </w:p>
    <w:p>
      <w:pPr>
        <w:ind w:firstLine="482"/>
        <w:spacing w:line="360" w:lineRule="auto"/>
        <w:rPr>
          <w:rFonts w:hint="eastAsia" w:ascii="宋体" w:hAnsi="宋体"/>
          <w:b/>
          <w:bCs/>
          <w:sz w:val="24"/>
          <w:szCs w:val="22"/>
        </w:rPr>
        <w:outlineLvl w:val="9"/>
      </w:pPr>
      <w:r>
        <w:rPr>
          <w:rFonts w:hint="eastAsia" w:ascii="宋体" w:hAnsi="宋体"/>
          <w:b/>
          <w:bCs/>
          <w:sz w:val="24"/>
          <w:szCs w:val="22"/>
        </w:rPr>
        <w:t xml:space="preserve">第十五条、语言与计量单位</w:t>
      </w:r>
      <w:r/>
    </w:p>
    <w:p>
      <w:pPr>
        <w:ind w:firstLine="480"/>
        <w:spacing w:line="360" w:lineRule="auto"/>
        <w:rPr>
          <w:rFonts w:hint="eastAsia" w:ascii="宋体" w:hAnsi="宋体"/>
          <w:sz w:val="24"/>
          <w:szCs w:val="22"/>
        </w:rPr>
        <w:outlineLvl w:val="9"/>
      </w:pPr>
      <w:r>
        <w:rPr>
          <w:rFonts w:hint="eastAsia" w:ascii="宋体" w:hAnsi="宋体"/>
          <w:sz w:val="24"/>
          <w:szCs w:val="22"/>
        </w:rPr>
        <w:t xml:space="preserve">1.合同书写应用中文。甲乙双方所有的来往函电以及与合同有关的文件均应以中文书写。</w:t>
      </w:r>
      <w:r/>
    </w:p>
    <w:p>
      <w:pPr>
        <w:ind w:firstLine="480"/>
        <w:spacing w:line="360" w:lineRule="auto"/>
        <w:rPr>
          <w:rFonts w:hint="eastAsia" w:ascii="宋体" w:hAnsi="宋体"/>
          <w:sz w:val="24"/>
          <w:szCs w:val="22"/>
        </w:rPr>
        <w:outlineLvl w:val="9"/>
      </w:pPr>
      <w:r>
        <w:rPr>
          <w:rFonts w:hint="eastAsia" w:ascii="宋体" w:hAnsi="宋体"/>
          <w:sz w:val="24"/>
          <w:szCs w:val="22"/>
        </w:rPr>
        <w:t xml:space="preserve">2.除技术规格中另有规定外，计量单位均使用国际单位制。</w:t>
      </w:r>
      <w:r/>
    </w:p>
    <w:p>
      <w:pPr>
        <w:ind w:firstLine="482"/>
        <w:spacing w:line="360" w:lineRule="auto"/>
        <w:rPr>
          <w:rFonts w:hint="eastAsia" w:ascii="宋体" w:hAnsi="宋体"/>
          <w:b/>
          <w:bCs/>
          <w:sz w:val="24"/>
          <w:szCs w:val="22"/>
        </w:rPr>
        <w:outlineLvl w:val="9"/>
      </w:pPr>
      <w:r>
        <w:rPr>
          <w:rFonts w:hint="eastAsia" w:ascii="宋体" w:hAnsi="宋体"/>
          <w:b/>
          <w:bCs/>
          <w:sz w:val="24"/>
          <w:szCs w:val="22"/>
        </w:rPr>
        <w:t xml:space="preserve">第十六条、通知</w:t>
      </w:r>
      <w:r/>
    </w:p>
    <w:p>
      <w:pPr>
        <w:ind w:firstLine="480"/>
        <w:spacing w:line="360" w:lineRule="auto"/>
        <w:rPr>
          <w:rFonts w:hint="eastAsia" w:ascii="宋体" w:hAnsi="宋体"/>
          <w:sz w:val="24"/>
          <w:szCs w:val="22"/>
        </w:rPr>
        <w:outlineLvl w:val="9"/>
      </w:pPr>
      <w:r>
        <w:rPr>
          <w:rFonts w:hint="eastAsia" w:ascii="宋体" w:hAnsi="宋体"/>
          <w:sz w:val="24"/>
          <w:szCs w:val="22"/>
        </w:rPr>
        <w:t xml:space="preserve">本合同任何一方给另一方的通知都应以书面形式发送，而另一方应以书面形式确认并发送到对方明确的地址。</w:t>
      </w:r>
      <w:r/>
    </w:p>
    <w:p>
      <w:pPr>
        <w:ind w:firstLine="482"/>
        <w:spacing w:line="360" w:lineRule="auto"/>
        <w:rPr>
          <w:rFonts w:hint="eastAsia" w:ascii="宋体" w:hAnsi="宋体"/>
          <w:b/>
          <w:bCs/>
          <w:sz w:val="24"/>
          <w:szCs w:val="22"/>
        </w:rPr>
        <w:outlineLvl w:val="9"/>
      </w:pPr>
      <w:r>
        <w:rPr>
          <w:rFonts w:hint="eastAsia" w:ascii="宋体" w:hAnsi="宋体"/>
          <w:b/>
          <w:bCs/>
          <w:sz w:val="24"/>
          <w:szCs w:val="22"/>
        </w:rPr>
        <w:t xml:space="preserve">第十七条、合同文件及资料的保密</w:t>
      </w:r>
      <w:r/>
    </w:p>
    <w:p>
      <w:pPr>
        <w:ind w:firstLine="480"/>
        <w:spacing w:line="360" w:lineRule="auto"/>
        <w:rPr>
          <w:rFonts w:hint="eastAsia" w:ascii="宋体" w:hAnsi="宋体"/>
          <w:sz w:val="24"/>
          <w:szCs w:val="22"/>
        </w:rPr>
        <w:outlineLvl w:val="9"/>
      </w:pPr>
      <w:r>
        <w:rPr>
          <w:rFonts w:hint="eastAsia" w:ascii="宋体" w:hAnsi="宋体"/>
          <w:sz w:val="24"/>
          <w:szCs w:val="22"/>
        </w:rPr>
        <w:t xml:space="preserve">1.在未经甲方同意的情况下，乙方不得将合同、合同中的规定、有关研究、设计图纸、式样、样本或甲方为乙方提供的资料透露给任何人。</w:t>
      </w:r>
      <w:r/>
    </w:p>
    <w:p>
      <w:pPr>
        <w:ind w:firstLine="480"/>
        <w:spacing w:line="360" w:lineRule="auto"/>
        <w:rPr>
          <w:rFonts w:hint="eastAsia" w:ascii="宋体" w:hAnsi="宋体"/>
          <w:sz w:val="24"/>
          <w:szCs w:val="22"/>
        </w:rPr>
        <w:outlineLvl w:val="9"/>
      </w:pPr>
      <w:r>
        <w:rPr>
          <w:rFonts w:hint="eastAsia" w:ascii="宋体" w:hAnsi="宋体"/>
          <w:sz w:val="24"/>
          <w:szCs w:val="22"/>
        </w:rPr>
        <w:t xml:space="preserve">2.除合同本身以外，乙方从甲方处获得的所有资料其知识产权归甲方所有，乙方应于其合同义务履行完毕以后将这些资料（包括所有副本）退还甲方。</w:t>
      </w:r>
      <w:r/>
    </w:p>
    <w:p>
      <w:pPr>
        <w:ind w:firstLine="482"/>
        <w:spacing w:line="360" w:lineRule="auto"/>
        <w:rPr>
          <w:rFonts w:hint="eastAsia" w:ascii="宋体" w:hAnsi="宋体"/>
          <w:sz w:val="24"/>
          <w:szCs w:val="22"/>
        </w:rPr>
        <w:outlineLvl w:val="9"/>
      </w:pPr>
      <w:r>
        <w:rPr>
          <w:rFonts w:hint="eastAsia" w:ascii="宋体" w:hAnsi="宋体"/>
          <w:b/>
          <w:bCs/>
          <w:sz w:val="24"/>
          <w:szCs w:val="22"/>
        </w:rPr>
        <w:t xml:space="preserve">第十八条</w:t>
      </w:r>
      <w:r>
        <w:rPr>
          <w:rFonts w:hint="eastAsia" w:ascii="宋体" w:hAnsi="宋体"/>
          <w:sz w:val="24"/>
          <w:szCs w:val="22"/>
        </w:rPr>
        <w:t xml:space="preserve">、合同生效及其他</w:t>
      </w:r>
      <w:r/>
    </w:p>
    <w:p>
      <w:pPr>
        <w:ind w:firstLine="480"/>
        <w:spacing w:line="360" w:lineRule="auto"/>
        <w:rPr>
          <w:rFonts w:hint="eastAsia" w:ascii="宋体" w:hAnsi="宋体"/>
          <w:sz w:val="24"/>
          <w:szCs w:val="22"/>
        </w:rPr>
        <w:outlineLvl w:val="9"/>
      </w:pPr>
      <w:r>
        <w:rPr>
          <w:rFonts w:hint="eastAsia" w:ascii="宋体" w:hAnsi="宋体"/>
          <w:sz w:val="24"/>
          <w:szCs w:val="22"/>
        </w:rPr>
        <w:t xml:space="preserve">1.除合同中另有说明，本合同经双方法定代表人或其委托代理人签字并加盖公章或合同专用章后，即开始生效。</w:t>
      </w:r>
      <w:r/>
    </w:p>
    <w:p>
      <w:pPr>
        <w:ind w:firstLine="480"/>
        <w:spacing w:line="360" w:lineRule="auto"/>
        <w:rPr>
          <w:rFonts w:hint="eastAsia" w:ascii="宋体" w:hAnsi="宋体"/>
          <w:sz w:val="24"/>
          <w:szCs w:val="22"/>
        </w:rPr>
        <w:outlineLvl w:val="9"/>
      </w:pPr>
      <w:r>
        <w:rPr>
          <w:rFonts w:hint="eastAsia" w:ascii="宋体" w:hAnsi="宋体"/>
          <w:sz w:val="24"/>
          <w:szCs w:val="22"/>
        </w:rPr>
        <w:t xml:space="preserve">2.合同一式肆份，具有同等法律效力。</w:t>
      </w:r>
      <w:r/>
    </w:p>
    <w:p>
      <w:pPr>
        <w:ind w:firstLine="482"/>
        <w:spacing w:line="360" w:lineRule="auto"/>
        <w:rPr>
          <w:rFonts w:hint="eastAsia" w:ascii="宋体" w:hAnsi="宋体"/>
          <w:b/>
          <w:bCs/>
          <w:sz w:val="24"/>
          <w:szCs w:val="22"/>
          <w:lang w:val="zh-CN"/>
        </w:rPr>
        <w:outlineLvl w:val="9"/>
      </w:pPr>
      <w:r>
        <w:rPr>
          <w:rFonts w:hint="eastAsia" w:ascii="宋体" w:hAnsi="宋体"/>
          <w:b/>
          <w:bCs/>
          <w:sz w:val="24"/>
          <w:szCs w:val="22"/>
        </w:rPr>
        <w:t xml:space="preserve">第十九条</w:t>
      </w:r>
      <w:r>
        <w:rPr>
          <w:rFonts w:hint="eastAsia" w:ascii="宋体" w:hAnsi="宋体"/>
          <w:b/>
          <w:bCs/>
          <w:sz w:val="24"/>
          <w:szCs w:val="22"/>
          <w:lang w:val="zh-CN"/>
        </w:rPr>
        <w:t xml:space="preserve">、合同的变更和终止</w:t>
      </w:r>
      <w:r/>
    </w:p>
    <w:p>
      <w:pPr>
        <w:ind w:firstLine="480"/>
        <w:spacing w:line="360" w:lineRule="auto"/>
        <w:rPr>
          <w:rFonts w:hint="eastAsia" w:ascii="宋体" w:hAnsi="宋体"/>
          <w:sz w:val="24"/>
          <w:szCs w:val="22"/>
          <w:lang w:val="zh-CN"/>
        </w:rPr>
        <w:outlineLvl w:val="9"/>
      </w:pPr>
      <w:r>
        <w:rPr>
          <w:rFonts w:hint="eastAsia" w:ascii="宋体" w:hAnsi="宋体"/>
          <w:sz w:val="24"/>
          <w:szCs w:val="22"/>
          <w:lang w:val="zh-CN"/>
        </w:rPr>
        <w:t xml:space="preserve">1.除《政府采购法》第50条第二款规定的情形外，本合同一经签订，甲乙双方不得擅自变更、中止或终止合同。</w:t>
      </w:r>
      <w:r/>
    </w:p>
    <w:p>
      <w:pPr>
        <w:ind w:firstLine="480"/>
        <w:spacing w:line="360" w:lineRule="auto"/>
        <w:rPr>
          <w:rFonts w:hint="eastAsia" w:ascii="宋体" w:hAnsi="宋体"/>
          <w:sz w:val="24"/>
          <w:szCs w:val="22"/>
        </w:rPr>
        <w:outlineLvl w:val="9"/>
      </w:pPr>
      <w:r>
        <w:rPr>
          <w:rFonts w:hint="eastAsia" w:ascii="宋体" w:hAnsi="宋体"/>
          <w:sz w:val="24"/>
          <w:szCs w:val="22"/>
          <w:lang w:val="zh-CN"/>
        </w:rPr>
        <w:t xml:space="preserve">2.</w:t>
      </w:r>
      <w:r>
        <w:rPr>
          <w:rFonts w:hint="eastAsia" w:ascii="宋体" w:hAnsi="宋体"/>
          <w:sz w:val="24"/>
          <w:szCs w:val="22"/>
        </w:rPr>
        <w:t xml:space="preserve">除发生法律规定的不能预见、不能避免并不能克服的客观情况外，甲乙双方不得放弃或拒绝履行合同。乙方放弃或拒绝履行合同，保证金不予退还，在三年内不得参加盐城市组织的政府采购活动。</w:t>
      </w:r>
      <w:r/>
    </w:p>
    <w:p>
      <w:pPr>
        <w:ind w:left="2250" w:hanging="1200"/>
        <w:jc w:val="left"/>
        <w:spacing w:line="360" w:lineRule="auto"/>
        <w:widowControl w:val="o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r>
      <w:r/>
    </w:p>
    <w:p>
      <w:pPr>
        <w:ind w:firstLine="480"/>
        <w:jc w:val="both"/>
        <w:spacing w:before="120" w:after="120" w:line="360" w:lineRule="auto"/>
        <w:widowControl w:val="o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甲方：                               乙方： </w:t>
      </w:r>
      <w:r/>
    </w:p>
    <w:p>
      <w:pPr>
        <w:ind w:firstLine="480"/>
        <w:jc w:val="both"/>
        <w:spacing w:before="120" w:after="120" w:line="360" w:lineRule="auto"/>
        <w:widowControl w:val="o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法定代表人或授权代表：               法定代表人或授权代表：</w:t>
      </w:r>
      <w:r/>
    </w:p>
    <w:p>
      <w:pPr>
        <w:ind w:firstLine="480"/>
        <w:jc w:val="both"/>
        <w:spacing w:before="120" w:after="120" w:line="360" w:lineRule="auto"/>
        <w:widowControl w:val="o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联系电话：                           联系电话：</w:t>
      </w:r>
      <w:r/>
    </w:p>
    <w:p>
      <w:pPr>
        <w:pStyle w:val="852"/>
        <w:ind w:firstLine="720"/>
        <w:jc w:val="right"/>
        <w:spacing w:line="460" w:lineRule="exact"/>
        <w:rPr>
          <w:rFonts w:hAnsi="宋体"/>
          <w:sz w:val="24"/>
          <w:szCs w:val="24"/>
          <w:highlight w:val="none"/>
        </w:rPr>
      </w:pPr>
      <w:r>
        <w:rPr>
          <w:rFonts w:hint="eastAsia" w:ascii="Times New Roman" w:hAnsi="宋体" w:eastAsia="宋体" w:cs="宋体"/>
          <w:sz w:val="24"/>
          <w:szCs w:val="24"/>
          <w:lang w:val="en-US" w:eastAsia="zh-CN" w:bidi="ar-SA"/>
        </w:rPr>
        <w:t xml:space="preserve">签订日期：      年    月    日 </w:t>
      </w:r>
      <w:r/>
    </w:p>
    <w:p>
      <w:pPr>
        <w:pStyle w:val="852"/>
        <w:ind w:firstLine="720"/>
        <w:spacing w:line="460" w:lineRule="exact"/>
        <w:rPr>
          <w:rFonts w:hAnsi="宋体"/>
          <w:sz w:val="24"/>
          <w:szCs w:val="24"/>
          <w:highlight w:val="none"/>
        </w:rPr>
      </w:pPr>
      <w:r>
        <w:rPr>
          <w:rFonts w:hAnsi="宋体"/>
          <w:sz w:val="24"/>
          <w:szCs w:val="24"/>
          <w:highlight w:val="none"/>
        </w:rPr>
      </w:r>
      <w:r/>
    </w:p>
    <w:p>
      <w:pPr>
        <w:pStyle w:val="852"/>
        <w:ind w:firstLine="720"/>
        <w:spacing w:line="460" w:lineRule="exact"/>
        <w:rPr>
          <w:rFonts w:hAnsi="宋体"/>
          <w:sz w:val="24"/>
          <w:szCs w:val="24"/>
          <w:highlight w:val="none"/>
        </w:rPr>
      </w:pPr>
      <w:r>
        <w:rPr>
          <w:rFonts w:hAnsi="宋体"/>
          <w:sz w:val="24"/>
          <w:szCs w:val="24"/>
          <w:highlight w:val="none"/>
        </w:rPr>
      </w:r>
      <w:r/>
    </w:p>
    <w:p>
      <w:pPr>
        <w:pStyle w:val="852"/>
        <w:ind w:firstLine="720"/>
        <w:spacing w:line="460" w:lineRule="exact"/>
        <w:rPr>
          <w:rFonts w:hAnsi="宋体"/>
          <w:sz w:val="24"/>
          <w:szCs w:val="24"/>
          <w:highlight w:val="none"/>
        </w:rPr>
      </w:pPr>
      <w:r>
        <w:rPr>
          <w:rFonts w:hAnsi="宋体"/>
          <w:sz w:val="24"/>
          <w:szCs w:val="24"/>
          <w:highlight w:val="none"/>
        </w:rPr>
      </w:r>
      <w:r/>
    </w:p>
    <w:p>
      <w:pPr>
        <w:pStyle w:val="852"/>
        <w:ind w:firstLine="720"/>
        <w:spacing w:line="460" w:lineRule="exact"/>
        <w:rPr>
          <w:rFonts w:hAnsi="宋体"/>
          <w:sz w:val="24"/>
          <w:szCs w:val="24"/>
          <w:highlight w:val="none"/>
        </w:rPr>
      </w:pPr>
      <w:r>
        <w:rPr>
          <w:rFonts w:hAnsi="宋体"/>
          <w:sz w:val="24"/>
          <w:szCs w:val="24"/>
          <w:highlight w:val="none"/>
        </w:rPr>
      </w:r>
      <w:r/>
    </w:p>
    <w:p>
      <w:pPr>
        <w:pStyle w:val="852"/>
        <w:ind w:firstLine="720"/>
        <w:spacing w:line="460" w:lineRule="exact"/>
        <w:rPr>
          <w:rFonts w:hAnsi="宋体"/>
          <w:sz w:val="24"/>
          <w:szCs w:val="24"/>
          <w:highlight w:val="none"/>
        </w:rPr>
      </w:pPr>
      <w:r>
        <w:rPr>
          <w:rFonts w:hAnsi="宋体"/>
          <w:sz w:val="24"/>
          <w:szCs w:val="24"/>
          <w:highlight w:val="none"/>
        </w:rPr>
      </w:r>
      <w:r/>
    </w:p>
    <w:p>
      <w:pPr>
        <w:pStyle w:val="852"/>
        <w:ind w:firstLine="720"/>
        <w:spacing w:line="460" w:lineRule="exact"/>
        <w:rPr>
          <w:rFonts w:hAnsi="宋体"/>
          <w:sz w:val="24"/>
          <w:szCs w:val="24"/>
          <w:highlight w:val="none"/>
        </w:rPr>
      </w:pPr>
      <w:r>
        <w:rPr>
          <w:rFonts w:hAnsi="宋体"/>
          <w:sz w:val="24"/>
          <w:szCs w:val="24"/>
          <w:highlight w:val="none"/>
        </w:rPr>
      </w:r>
      <w:r/>
    </w:p>
    <w:p>
      <w:pPr>
        <w:pStyle w:val="852"/>
        <w:ind w:firstLine="720"/>
        <w:spacing w:line="460" w:lineRule="exact"/>
        <w:rPr>
          <w:rFonts w:hAnsi="宋体"/>
          <w:sz w:val="24"/>
          <w:szCs w:val="24"/>
          <w:highlight w:val="none"/>
        </w:rPr>
      </w:pPr>
      <w:r>
        <w:rPr>
          <w:rFonts w:hAnsi="宋体"/>
          <w:sz w:val="24"/>
          <w:szCs w:val="24"/>
          <w:highlight w:val="none"/>
        </w:rPr>
      </w:r>
      <w:r/>
    </w:p>
    <w:p>
      <w:pPr>
        <w:pStyle w:val="852"/>
        <w:ind w:firstLine="720"/>
        <w:spacing w:line="460" w:lineRule="exact"/>
        <w:rPr>
          <w:rFonts w:hAnsi="宋体"/>
          <w:sz w:val="24"/>
          <w:szCs w:val="24"/>
          <w:highlight w:val="none"/>
        </w:rPr>
      </w:pPr>
      <w:r>
        <w:rPr>
          <w:rFonts w:hAnsi="宋体"/>
          <w:sz w:val="24"/>
          <w:szCs w:val="24"/>
          <w:highlight w:val="none"/>
        </w:rPr>
      </w:r>
      <w:r/>
    </w:p>
    <w:p>
      <w:pPr>
        <w:pStyle w:val="852"/>
        <w:ind w:firstLine="720"/>
        <w:spacing w:line="460" w:lineRule="exact"/>
        <w:rPr>
          <w:rFonts w:hAnsi="宋体"/>
          <w:sz w:val="24"/>
          <w:szCs w:val="24"/>
          <w:highlight w:val="none"/>
        </w:rPr>
      </w:pPr>
      <w:r>
        <w:rPr>
          <w:rFonts w:hAnsi="宋体"/>
          <w:sz w:val="24"/>
          <w:szCs w:val="24"/>
          <w:highlight w:val="none"/>
        </w:rPr>
      </w:r>
      <w:r/>
    </w:p>
    <w:p>
      <w:pPr>
        <w:pStyle w:val="852"/>
        <w:ind w:firstLine="720"/>
        <w:spacing w:line="460" w:lineRule="exact"/>
        <w:rPr>
          <w:rFonts w:hAnsi="宋体"/>
          <w:sz w:val="24"/>
          <w:szCs w:val="24"/>
          <w:highlight w:val="none"/>
        </w:rPr>
      </w:pPr>
      <w:r>
        <w:rPr>
          <w:rFonts w:hAnsi="宋体"/>
          <w:sz w:val="24"/>
          <w:szCs w:val="24"/>
          <w:highlight w:val="none"/>
        </w:rPr>
      </w:r>
      <w:r/>
    </w:p>
    <w:p>
      <w:pPr>
        <w:pStyle w:val="852"/>
        <w:ind w:firstLine="720"/>
        <w:spacing w:line="460" w:lineRule="exact"/>
        <w:rPr>
          <w:rFonts w:hAnsi="宋体"/>
          <w:sz w:val="24"/>
          <w:szCs w:val="24"/>
          <w:highlight w:val="none"/>
        </w:rPr>
      </w:pPr>
      <w:r>
        <w:rPr>
          <w:rFonts w:hAnsi="宋体"/>
          <w:sz w:val="24"/>
          <w:szCs w:val="24"/>
          <w:highlight w:val="none"/>
        </w:rPr>
      </w:r>
      <w:r/>
    </w:p>
    <w:p>
      <w:pPr>
        <w:pStyle w:val="828"/>
        <w:numPr>
          <w:ilvl w:val="0"/>
          <w:numId w:val="6"/>
        </w:numPr>
        <w:spacing w:before="0" w:after="0" w:line="360" w:lineRule="auto"/>
        <w:rPr>
          <w:rFonts w:ascii="黑体" w:eastAsia="黑体" w:cs="Arial"/>
          <w:bCs/>
          <w:color w:val="000000" w:themeColor="text1"/>
          <w:szCs w:val="44"/>
          <w:highlight w:val="none"/>
          <w14:textFill>
            <w14:solidFill>
              <w14:schemeClr w14:val="tx1"/>
            </w14:solidFill>
          </w14:textFill>
        </w:rPr>
      </w:pPr>
      <w:r>
        <w:rPr>
          <w:rFonts w:hint="eastAsia" w:ascii="黑体" w:eastAsia="黑体" w:cs="Arial"/>
          <w:bCs/>
          <w:color w:val="000000" w:themeColor="text1"/>
          <w:szCs w:val="44"/>
          <w:highlight w:val="none"/>
          <w14:textFill>
            <w14:solidFill>
              <w14:schemeClr w14:val="tx1"/>
            </w14:solidFill>
          </w14:textFill>
        </w:rPr>
        <w:t xml:space="preserve">项目需求</w:t>
      </w:r>
      <w:r/>
    </w:p>
    <w:p>
      <w:pPr>
        <w:ind w:firstLine="480"/>
        <w:spacing w:line="360" w:lineRule="auto"/>
        <w:widowControl/>
        <w:rPr>
          <w:rFonts w:hint="eastAsia" w:ascii="宋体" w:hAnsi="宋体"/>
          <w:b/>
          <w:bCs/>
          <w:color w:val="000000"/>
          <w:sz w:val="24"/>
          <w:szCs w:val="20"/>
        </w:rPr>
        <w:outlineLvl w:val="9"/>
      </w:pPr>
      <w:r/>
      <w:bookmarkStart w:id="153" w:name="_Toc61149622"/>
      <w:r/>
      <w:bookmarkStart w:id="154" w:name="_Toc23828480"/>
      <w:r/>
      <w:bookmarkStart w:id="155" w:name="_Toc26554097"/>
      <w:r>
        <w:rPr>
          <w:rFonts w:hint="eastAsia" w:ascii="宋体" w:hAnsi="宋体"/>
          <w:b/>
          <w:bCs/>
          <w:color w:val="000000"/>
          <w:sz w:val="24"/>
          <w:szCs w:val="20"/>
        </w:rPr>
        <w:t xml:space="preserve">项目属性：服务类项目。</w:t>
      </w:r>
      <w:r/>
    </w:p>
    <w:p>
      <w:pPr>
        <w:ind w:firstLine="482"/>
        <w:spacing w:line="360" w:lineRule="auto"/>
        <w:rPr>
          <w:rFonts w:hint="eastAsia" w:ascii="宋体" w:hAnsi="宋体" w:cs="宋体"/>
          <w:b/>
          <w:bCs/>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cs="宋体"/>
          <w:b/>
          <w:bCs/>
          <w:color w:val="000000"/>
          <w:sz w:val="24"/>
          <w:szCs w:val="24"/>
          <w:lang w:eastAsia="zh-CN"/>
        </w:rPr>
        <w:t xml:space="preserve">（</w:t>
      </w:r>
      <w:r>
        <w:rPr>
          <w:rFonts w:hint="eastAsia" w:ascii="宋体" w:hAnsi="宋体" w:cs="宋体"/>
          <w:b/>
          <w:bCs/>
          <w:color w:val="000000"/>
          <w:sz w:val="24"/>
          <w:szCs w:val="24"/>
          <w:lang w:val="en-US" w:eastAsia="zh-CN"/>
        </w:rPr>
        <w:t xml:space="preserve">一）</w:t>
      </w:r>
      <w:r>
        <w:rPr>
          <w:rFonts w:hint="eastAsia" w:ascii="宋体" w:hAnsi="宋体" w:cs="宋体"/>
          <w:b/>
          <w:bCs/>
          <w:color w:val="000000"/>
          <w:sz w:val="24"/>
          <w:szCs w:val="24"/>
        </w:rPr>
        <w:t xml:space="preserve">项目概况</w:t>
      </w:r>
      <w:r/>
    </w:p>
    <w:p>
      <w:pPr>
        <w:ind w:firstLine="480"/>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sz w:val="24"/>
          <w:szCs w:val="24"/>
        </w:rPr>
        <w:t xml:space="preserve">因民辅警年度体检、执法办案和监管工作需要，开展本项目。本次医疗服务的包括：</w:t>
      </w:r>
      <w:r/>
    </w:p>
    <w:p>
      <w:pPr>
        <w:ind w:firstLine="480"/>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sz w:val="24"/>
          <w:szCs w:val="24"/>
        </w:rPr>
        <w:t xml:space="preserve">1.民辅警年度体检项目；</w:t>
      </w:r>
      <w:r/>
    </w:p>
    <w:p>
      <w:pPr>
        <w:ind w:firstLine="480"/>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sz w:val="24"/>
          <w:szCs w:val="24"/>
        </w:rPr>
        <w:t xml:space="preserve">2.入所人员常规体检服务项目；</w:t>
      </w:r>
      <w:r/>
    </w:p>
    <w:p>
      <w:pPr>
        <w:ind w:firstLine="480"/>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sz w:val="24"/>
          <w:szCs w:val="24"/>
        </w:rPr>
        <w:t xml:space="preserve">3.看守所、拘留所在押人员医疗服务项目（含派驻监所日常医疗保障、紧急情况处置等）</w:t>
      </w:r>
      <w:r/>
    </w:p>
    <w:p>
      <w:pPr>
        <w:numPr>
          <w:ilvl w:val="0"/>
          <w:numId w:val="0"/>
        </w:numPr>
        <w:ind w:firstLine="482"/>
        <w:spacing w:line="360" w:lineRule="auto"/>
        <w:rPr>
          <w:rFonts w:hint="eastAsia" w:ascii="宋体" w:hAnsi="宋体" w:cs="宋体"/>
          <w:b/>
          <w:bCs/>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cs="宋体"/>
          <w:b/>
          <w:bCs/>
          <w:color w:val="000000"/>
          <w:sz w:val="24"/>
          <w:szCs w:val="24"/>
          <w:lang w:eastAsia="zh-CN"/>
        </w:rPr>
        <w:t xml:space="preserve">（</w:t>
      </w:r>
      <w:r>
        <w:rPr>
          <w:rFonts w:hint="eastAsia" w:ascii="宋体" w:hAnsi="宋体" w:cs="宋体"/>
          <w:b/>
          <w:bCs/>
          <w:color w:val="000000"/>
          <w:sz w:val="24"/>
          <w:szCs w:val="24"/>
          <w:lang w:val="en-US" w:eastAsia="zh-CN"/>
        </w:rPr>
        <w:t xml:space="preserve">二）</w:t>
      </w:r>
      <w:r>
        <w:rPr>
          <w:rFonts w:hint="eastAsia" w:ascii="宋体" w:hAnsi="宋体" w:cs="宋体"/>
          <w:b/>
          <w:bCs/>
          <w:color w:val="000000"/>
          <w:sz w:val="24"/>
          <w:szCs w:val="24"/>
        </w:rPr>
        <w:t xml:space="preserve">民辅警年度体检</w:t>
      </w:r>
      <w:r/>
    </w:p>
    <w:p>
      <w:pPr>
        <w:ind w:firstLine="480"/>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sz w:val="24"/>
          <w:szCs w:val="24"/>
        </w:rPr>
        <w:t xml:space="preserve">1.体检项目：</w:t>
      </w:r>
      <w:r>
        <w:rPr>
          <w:rFonts w:hint="default" w:ascii="宋体" w:hAnsi="宋体" w:cs="宋体"/>
          <w:color w:val="000000"/>
          <w:sz w:val="24"/>
          <w:szCs w:val="24"/>
        </w:rPr>
        <w:t xml:space="preserve">血常规、肝功能、肾功能、血糖、血脂、CEA</w:t>
      </w:r>
      <w:r>
        <w:rPr>
          <w:rFonts w:hint="eastAsia" w:ascii="宋体" w:hAnsi="宋体" w:cs="宋体"/>
          <w:color w:val="000000"/>
          <w:sz w:val="24"/>
          <w:szCs w:val="24"/>
        </w:rPr>
        <w:t xml:space="preserve">、AFP、CA-199、CA-724（男）、CA-125（女）、</w:t>
      </w:r>
      <w:r>
        <w:rPr>
          <w:rFonts w:hint="default" w:ascii="宋体" w:hAnsi="宋体" w:cs="宋体"/>
          <w:color w:val="000000"/>
          <w:sz w:val="24"/>
          <w:szCs w:val="24"/>
        </w:rPr>
        <w:t xml:space="preserve">肝胆胰脾彩超、颈部血管彩超</w:t>
      </w:r>
      <w:r>
        <w:rPr>
          <w:rFonts w:hint="eastAsia" w:ascii="宋体" w:hAnsi="宋体" w:cs="宋体"/>
          <w:color w:val="000000"/>
          <w:sz w:val="24"/>
          <w:szCs w:val="24"/>
        </w:rPr>
        <w:t xml:space="preserve">、甲状腺彩超、心脏彩超、肾输尿管膀胱前列腺彩超（男），双侧乳腺及腋下淋巴结彩超（女）、子宫附件彩超（女）、</w:t>
      </w:r>
      <w:r>
        <w:rPr>
          <w:rFonts w:hint="default" w:ascii="宋体" w:hAnsi="宋体" w:cs="宋体"/>
          <w:color w:val="000000"/>
          <w:sz w:val="24"/>
          <w:szCs w:val="24"/>
        </w:rPr>
        <w:t xml:space="preserve">心电图、尿干化学</w:t>
      </w:r>
      <w:r>
        <w:rPr>
          <w:rFonts w:hint="eastAsia" w:ascii="宋体" w:hAnsi="宋体" w:cs="宋体"/>
          <w:color w:val="000000"/>
          <w:sz w:val="24"/>
          <w:szCs w:val="24"/>
        </w:rPr>
        <w:t xml:space="preserve">、</w:t>
      </w:r>
      <w:r>
        <w:rPr>
          <w:rFonts w:hint="default" w:ascii="宋体" w:hAnsi="宋体" w:cs="宋体"/>
          <w:color w:val="000000"/>
          <w:sz w:val="24"/>
          <w:szCs w:val="24"/>
        </w:rPr>
        <w:t xml:space="preserve">胸部CT（不含胶片）。</w:t>
      </w:r>
      <w:r/>
    </w:p>
    <w:p>
      <w:pPr>
        <w:ind w:firstLine="480"/>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sz w:val="24"/>
          <w:szCs w:val="24"/>
        </w:rPr>
        <w:t xml:space="preserve">2.体检人数：2090人（以实际结算为准）</w:t>
      </w:r>
      <w:r/>
    </w:p>
    <w:p>
      <w:pPr>
        <w:ind w:firstLine="480"/>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sz w:val="24"/>
          <w:szCs w:val="24"/>
        </w:rPr>
        <w:t xml:space="preserve">3.</w:t>
      </w:r>
      <w:r>
        <w:rPr>
          <w:rFonts w:hint="default" w:ascii="宋体" w:hAnsi="宋体" w:cs="宋体"/>
          <w:color w:val="000000"/>
          <w:sz w:val="24"/>
          <w:szCs w:val="24"/>
        </w:rPr>
        <w:t xml:space="preserve">体检环境的要求</w:t>
      </w:r>
      <w:r/>
    </w:p>
    <w:p>
      <w:pPr>
        <w:ind w:firstLine="480"/>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sz w:val="24"/>
          <w:szCs w:val="24"/>
        </w:rPr>
        <w:t xml:space="preserve">（1）</w:t>
      </w:r>
      <w:r>
        <w:rPr>
          <w:rFonts w:hint="default" w:ascii="宋体" w:hAnsi="宋体" w:cs="宋体"/>
          <w:color w:val="000000"/>
          <w:sz w:val="24"/>
          <w:szCs w:val="24"/>
        </w:rPr>
        <w:t xml:space="preserve">提供专门的体检场所，必须将体检科室与普通病人诊治场所分开，体检场所与候检场所分开，体检各诊室相对独立，诊室面积不少于10平方米，原则上应有体检中心。如没有体检中心的应有专门的体检接待大厅。</w:t>
      </w:r>
      <w:r/>
    </w:p>
    <w:p>
      <w:pPr>
        <w:ind w:firstLine="480"/>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sz w:val="24"/>
          <w:szCs w:val="24"/>
        </w:rPr>
        <w:t xml:space="preserve">（2）</w:t>
      </w:r>
      <w:r>
        <w:rPr>
          <w:rFonts w:hint="default" w:ascii="宋体" w:hAnsi="宋体" w:cs="宋体"/>
          <w:color w:val="000000"/>
          <w:sz w:val="24"/>
          <w:szCs w:val="24"/>
        </w:rPr>
        <w:t xml:space="preserve">有独立的体检科室，专设内科、外科等。各种检查科室（放射科除外）单设专用，或设有体检“绿色通道”。</w:t>
      </w:r>
      <w:r/>
    </w:p>
    <w:p>
      <w:pPr>
        <w:ind w:firstLine="480"/>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sz w:val="24"/>
          <w:szCs w:val="24"/>
        </w:rPr>
        <w:t xml:space="preserve">（3）</w:t>
      </w:r>
      <w:r>
        <w:rPr>
          <w:rFonts w:hint="default" w:ascii="宋体" w:hAnsi="宋体" w:cs="宋体"/>
          <w:color w:val="000000"/>
          <w:sz w:val="24"/>
          <w:szCs w:val="24"/>
        </w:rPr>
        <w:t xml:space="preserve">体检现场进行标本（血标本）采集的房间应当达到《医院消毒卫生标准》（GB15982－1995）中规定的Ⅲ类环境，并保持安静，光线充足，具备空气消毒装置、空调等。现场进行有关检验项目检测的，需符合实验室的检测条件。</w:t>
      </w:r>
      <w:r/>
    </w:p>
    <w:p>
      <w:pPr>
        <w:ind w:firstLine="480"/>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sz w:val="24"/>
          <w:szCs w:val="24"/>
        </w:rPr>
        <w:t xml:space="preserve">4.档案化管理</w:t>
      </w:r>
      <w:r/>
    </w:p>
    <w:p>
      <w:pPr>
        <w:ind w:firstLine="480"/>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sz w:val="24"/>
          <w:szCs w:val="24"/>
        </w:rPr>
        <w:t xml:space="preserve">对我局民辅警健康体检进行档案化管理，并将民辅警日常就医、治疗内容一并纳入个人健康档案，开展常态健康监测，为民警个人健康管理提供服务。</w:t>
      </w:r>
      <w:r/>
    </w:p>
    <w:p>
      <w:pPr>
        <w:ind w:firstLine="480"/>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sz w:val="24"/>
          <w:szCs w:val="24"/>
        </w:rPr>
        <w:t xml:space="preserve">（三）入所人员常规体检服务，看守所、拘留所在押人员医疗服务（含派驻监所日常医疗保障、紧急情况处置等）</w:t>
      </w:r>
      <w:r/>
    </w:p>
    <w:p>
      <w:pPr>
        <w:ind w:firstLine="480"/>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sz w:val="24"/>
          <w:szCs w:val="24"/>
        </w:rPr>
        <w:t xml:space="preserve">1.执法办案中心体检点派驻医生至少3名、护士至少2名、技师至少1名，提供体检车等设备，医务人员周一至周五下午常驻，节假日按需动态值班。</w:t>
      </w:r>
      <w:r/>
    </w:p>
    <w:p>
      <w:pPr>
        <w:ind w:firstLine="480"/>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sz w:val="24"/>
          <w:szCs w:val="24"/>
        </w:rPr>
        <w:t xml:space="preserve">2.配备入所前体检项目所需专业设备、急救器械及等设备，提供常规药品、急救药品、防护消毒类物资。</w:t>
      </w:r>
      <w:r/>
    </w:p>
    <w:p>
      <w:pPr>
        <w:ind w:firstLine="480"/>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sz w:val="24"/>
          <w:szCs w:val="24"/>
        </w:rPr>
        <w:t xml:space="preserve">3.中标单位提供房间，按照《全省公安监管病房建设指导意见》（征求意见稿）要求，建设一间公安监管病房和醒酒室，解决在押人员住院就医和醉酒违法人员约束看管问题。</w:t>
      </w:r>
      <w:r/>
    </w:p>
    <w:p>
      <w:pPr>
        <w:ind w:firstLine="480"/>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sz w:val="24"/>
          <w:szCs w:val="24"/>
        </w:rPr>
        <w:t xml:space="preserve">4.中标单位按照监管大队实际需求，配齐医疗急救转运车所需搬运病人器材、肢体固定和上脊柱固定、供氧/呼吸、诊断抢救、清洁消毒等设备，以及车载通讯器材和信息系统，确保符合急救、诊疗规范。</w:t>
      </w:r>
      <w:r/>
    </w:p>
    <w:p>
      <w:pPr>
        <w:ind w:firstLine="480"/>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sz w:val="24"/>
          <w:szCs w:val="24"/>
        </w:rPr>
        <w:t xml:space="preserve">5.中标单位提供尿液分析仪、B超机、医用冰箱、看片灯、诊查桌椅、器械柜、治疗操作台、担架车、体重计等设备，确保医疗设备完备，为监所在押人员提供规范的诊疗服务。</w:t>
      </w:r>
      <w:r/>
    </w:p>
    <w:p>
      <w:pPr>
        <w:ind w:firstLine="480"/>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sz w:val="24"/>
          <w:szCs w:val="24"/>
        </w:rPr>
        <w:t xml:space="preserve">6.派出资质匹配的医务人员至少6名(医生至少3名、护士至少2名、技师至少1名)保证每天固定时间在“体检点"完成入所前人员的身体检查并作出明确结论，健全入所人员体检收押“一站式”办理机制和加查项目“一次性”会诊机制，收押收拘前身体体检需加查项目，与看守或拘留所负责人、体检医生协商初步确定加查项目，一次性报值班专科医生会商确定。</w:t>
      </w:r>
      <w:r/>
    </w:p>
    <w:p>
      <w:pPr>
        <w:ind w:firstLine="480"/>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sz w:val="24"/>
          <w:szCs w:val="24"/>
        </w:rPr>
        <w:t xml:space="preserve">7.派驻医务人员由警医双方协作共管，医务人员轮换派驻，轮换周期原则上6个月至1年，不随意更换人员。</w:t>
      </w:r>
      <w:r/>
    </w:p>
    <w:p>
      <w:pPr>
        <w:ind w:firstLine="480"/>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四）</w:t>
      </w:r>
      <w:r>
        <w:rPr>
          <w:rFonts w:hint="eastAsia" w:ascii="宋体" w:hAnsi="宋体" w:cs="宋体"/>
          <w:color w:val="000000"/>
          <w:sz w:val="24"/>
          <w:szCs w:val="24"/>
        </w:rPr>
        <w:t xml:space="preserve">绿色通道服务</w:t>
      </w:r>
      <w:r/>
    </w:p>
    <w:p>
      <w:pPr>
        <w:ind w:firstLine="480"/>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sz w:val="24"/>
          <w:szCs w:val="24"/>
        </w:rPr>
        <w:t xml:space="preserve">开辟在押人员紧急就医绿色通道，针对在押人员出现紧急送医时，由中标单位一名主要负责同志作为协调人，按照院前急救、接诊、就医、入院和治疗流程，全链条无缝衔接，全程专家跟踪问诊，确保在押人员能够在第一时间得到有效救治。警医双方常态开展应急演练，提升应急反应能力，确保万无一失。</w:t>
      </w:r>
      <w:r/>
    </w:p>
    <w:p>
      <w:pPr>
        <w:jc w:val="center"/>
        <w:rPr>
          <w:rFonts w:hint="eastAsia" w:ascii="黑体" w:hAnsi="Arial" w:eastAsia="黑体" w:cs="Arial"/>
          <w:b/>
          <w:bCs/>
          <w:color w:val="000000" w:themeColor="text1"/>
          <w:sz w:val="44"/>
          <w:szCs w:val="44"/>
          <w:highlight w:val="none"/>
          <w14:textFill>
            <w14:solidFill>
              <w14:schemeClr w14:val="tx1"/>
            </w14:solidFill>
          </w14:textFill>
        </w:rPr>
      </w:pPr>
      <w:r>
        <w:rPr>
          <w:rFonts w:hint="eastAsia" w:ascii="黑体" w:hAnsi="Arial" w:eastAsia="黑体" w:cs="Arial"/>
          <w:b/>
          <w:bCs/>
          <w:color w:val="000000" w:themeColor="text1"/>
          <w:sz w:val="44"/>
          <w:szCs w:val="44"/>
          <w:highlight w:val="none"/>
          <w14:textFill>
            <w14:solidFill>
              <w14:schemeClr w14:val="tx1"/>
            </w14:solidFill>
          </w14:textFill>
        </w:rPr>
      </w:r>
      <w:r/>
    </w:p>
    <w:p>
      <w:pPr>
        <w:jc w:val="center"/>
        <w:rPr>
          <w:rFonts w:hint="eastAsia" w:ascii="黑体" w:hAnsi="Arial" w:eastAsia="黑体" w:cs="Arial"/>
          <w:b/>
          <w:bCs/>
          <w:color w:val="000000" w:themeColor="text1"/>
          <w:sz w:val="44"/>
          <w:szCs w:val="44"/>
          <w:highlight w:val="none"/>
          <w14:textFill>
            <w14:solidFill>
              <w14:schemeClr w14:val="tx1"/>
            </w14:solidFill>
          </w14:textFill>
        </w:rPr>
      </w:pPr>
      <w:r>
        <w:rPr>
          <w:rFonts w:hint="eastAsia" w:ascii="黑体" w:hAnsi="Arial" w:eastAsia="黑体" w:cs="Arial"/>
          <w:b/>
          <w:bCs/>
          <w:color w:val="000000" w:themeColor="text1"/>
          <w:sz w:val="44"/>
          <w:szCs w:val="44"/>
          <w:highlight w:val="none"/>
          <w14:textFill>
            <w14:solidFill>
              <w14:schemeClr w14:val="tx1"/>
            </w14:solidFill>
          </w14:textFill>
        </w:rPr>
      </w:r>
      <w:r/>
    </w:p>
    <w:p>
      <w:pPr>
        <w:jc w:val="center"/>
        <w:rPr>
          <w:rFonts w:hint="eastAsia" w:ascii="黑体" w:hAnsi="Arial" w:eastAsia="黑体" w:cs="Arial"/>
          <w:b/>
          <w:bCs/>
          <w:color w:val="000000" w:themeColor="text1"/>
          <w:sz w:val="44"/>
          <w:szCs w:val="44"/>
          <w:highlight w:val="none"/>
          <w14:textFill>
            <w14:solidFill>
              <w14:schemeClr w14:val="tx1"/>
            </w14:solidFill>
          </w14:textFill>
        </w:rPr>
      </w:pPr>
      <w:r>
        <w:rPr>
          <w:rFonts w:hint="eastAsia" w:ascii="黑体" w:hAnsi="Arial" w:eastAsia="黑体" w:cs="Arial"/>
          <w:b/>
          <w:bCs/>
          <w:color w:val="000000" w:themeColor="text1"/>
          <w:sz w:val="44"/>
          <w:szCs w:val="44"/>
          <w:highlight w:val="none"/>
          <w14:textFill>
            <w14:solidFill>
              <w14:schemeClr w14:val="tx1"/>
            </w14:solidFill>
          </w14:textFill>
        </w:rPr>
      </w:r>
      <w:r/>
    </w:p>
    <w:p>
      <w:pPr>
        <w:jc w:val="center"/>
        <w:rPr>
          <w:rFonts w:hint="eastAsia" w:ascii="黑体" w:hAnsi="Arial" w:eastAsia="黑体" w:cs="Arial"/>
          <w:b/>
          <w:bCs/>
          <w:color w:val="000000" w:themeColor="text1"/>
          <w:sz w:val="44"/>
          <w:szCs w:val="44"/>
          <w:highlight w:val="none"/>
          <w14:textFill>
            <w14:solidFill>
              <w14:schemeClr w14:val="tx1"/>
            </w14:solidFill>
          </w14:textFill>
        </w:rPr>
      </w:pPr>
      <w:r>
        <w:rPr>
          <w:rFonts w:hint="eastAsia" w:ascii="黑体" w:hAnsi="Arial" w:eastAsia="黑体" w:cs="Arial"/>
          <w:b/>
          <w:bCs/>
          <w:color w:val="000000" w:themeColor="text1"/>
          <w:sz w:val="44"/>
          <w:szCs w:val="44"/>
          <w:highlight w:val="none"/>
          <w14:textFill>
            <w14:solidFill>
              <w14:schemeClr w14:val="tx1"/>
            </w14:solidFill>
          </w14:textFill>
        </w:rPr>
      </w:r>
      <w:r/>
    </w:p>
    <w:p>
      <w:pPr>
        <w:pStyle w:val="838"/>
        <w:rPr>
          <w:rFonts w:hint="eastAsia"/>
        </w:rPr>
      </w:pPr>
      <w:r>
        <w:rPr>
          <w:rFonts w:hint="eastAsia"/>
        </w:rPr>
      </w:r>
      <w:r/>
    </w:p>
    <w:p>
      <w:pPr>
        <w:pStyle w:val="838"/>
        <w:rPr>
          <w:rFonts w:hint="eastAsia"/>
        </w:rPr>
      </w:pPr>
      <w:r>
        <w:rPr>
          <w:rFonts w:hint="eastAsia"/>
        </w:rPr>
      </w:r>
      <w:r/>
    </w:p>
    <w:p>
      <w:pPr>
        <w:pStyle w:val="838"/>
        <w:rPr>
          <w:rFonts w:hint="eastAsia"/>
        </w:rPr>
      </w:pPr>
      <w:r>
        <w:rPr>
          <w:rFonts w:hint="eastAsia"/>
        </w:rPr>
      </w:r>
      <w:r/>
    </w:p>
    <w:p>
      <w:pPr>
        <w:jc w:val="center"/>
        <w:rPr>
          <w:rFonts w:hint="eastAsia" w:ascii="黑体" w:hAnsi="Arial" w:eastAsia="黑体" w:cs="Arial"/>
          <w:b/>
          <w:bCs/>
          <w:color w:val="000000" w:themeColor="text1"/>
          <w:sz w:val="44"/>
          <w:szCs w:val="44"/>
          <w:highlight w:val="none"/>
          <w14:textFill>
            <w14:solidFill>
              <w14:schemeClr w14:val="tx1"/>
            </w14:solidFill>
          </w14:textFill>
        </w:rPr>
      </w:pPr>
      <w:r>
        <w:rPr>
          <w:rFonts w:hint="eastAsia" w:ascii="黑体" w:hAnsi="Arial" w:eastAsia="黑体" w:cs="Arial"/>
          <w:b/>
          <w:bCs/>
          <w:color w:val="000000" w:themeColor="text1"/>
          <w:sz w:val="44"/>
          <w:szCs w:val="44"/>
          <w:highlight w:val="none"/>
          <w14:textFill>
            <w14:solidFill>
              <w14:schemeClr w14:val="tx1"/>
            </w14:solidFill>
          </w14:textFill>
        </w:rPr>
      </w:r>
      <w:r/>
    </w:p>
    <w:p>
      <w:pPr>
        <w:rPr>
          <w:rFonts w:hint="eastAsia" w:ascii="黑体" w:hAnsi="Arial" w:eastAsia="黑体" w:cs="Arial"/>
          <w:b/>
          <w:bCs/>
          <w:color w:val="000000" w:themeColor="text1"/>
          <w:sz w:val="44"/>
          <w:szCs w:val="44"/>
          <w:highlight w:val="none"/>
          <w14:textFill>
            <w14:solidFill>
              <w14:schemeClr w14:val="tx1"/>
            </w14:solidFill>
          </w14:textFill>
        </w:rPr>
      </w:pPr>
      <w:r>
        <w:rPr>
          <w:rFonts w:hint="eastAsia" w:ascii="黑体" w:hAnsi="Arial" w:eastAsia="黑体" w:cs="Arial"/>
          <w:b/>
          <w:bCs/>
          <w:color w:val="000000" w:themeColor="text1"/>
          <w:sz w:val="44"/>
          <w:szCs w:val="44"/>
          <w:highlight w:val="none"/>
          <w14:textFill>
            <w14:solidFill>
              <w14:schemeClr w14:val="tx1"/>
            </w14:solidFill>
          </w14:textFill>
        </w:rPr>
        <w:br w:type="page" w:clear="all"/>
      </w:r>
      <w:r/>
    </w:p>
    <w:p>
      <w:pPr>
        <w:jc w:val="center"/>
        <w:rPr>
          <w:rFonts w:ascii="黑体" w:hAnsi="Arial" w:eastAsia="黑体" w:cs="Arial"/>
          <w:b/>
          <w:bCs/>
          <w:color w:val="000000" w:themeColor="text1"/>
          <w:sz w:val="44"/>
          <w:szCs w:val="44"/>
          <w:highlight w:val="none"/>
          <w14:textFill>
            <w14:solidFill>
              <w14:schemeClr w14:val="tx1"/>
            </w14:solidFill>
          </w14:textFill>
        </w:rPr>
      </w:pPr>
      <w:r>
        <w:rPr>
          <w:rFonts w:hint="eastAsia" w:ascii="黑体" w:hAnsi="Arial" w:eastAsia="黑体" w:cs="Arial"/>
          <w:b/>
          <w:bCs/>
          <w:color w:val="000000" w:themeColor="text1"/>
          <w:sz w:val="44"/>
          <w:szCs w:val="44"/>
          <w:highlight w:val="none"/>
          <w14:textFill>
            <w14:solidFill>
              <w14:schemeClr w14:val="tx1"/>
            </w14:solidFill>
          </w14:textFill>
        </w:rPr>
        <w:t xml:space="preserve">第五章  定标原则和评审标准</w:t>
      </w:r>
      <w:r/>
    </w:p>
    <w:p>
      <w:pPr>
        <w:pStyle w:val="1032"/>
        <w:keepLines w:val="0"/>
        <w:keepNext w:val="0"/>
        <w:pageBreakBefore w:val="0"/>
        <w:spacing w:before="0" w:after="0" w:line="360" w:lineRule="auto"/>
        <w:rPr>
          <w:rFonts w:hint="eastAsia" w:ascii="宋体" w:hAnsi="宋体" w:eastAsia="宋体" w:cs="宋体"/>
          <w:b/>
          <w:bCs w:val="0"/>
          <w:color w:val="000000" w:themeColor="text1"/>
          <w:highlight w:val="none"/>
          <w14:textFill>
            <w14:solidFill>
              <w14:schemeClr w14:val="tx1"/>
            </w14:solidFill>
          </w14:textFill>
        </w:rPr>
      </w:pPr>
      <w:r>
        <w:rPr>
          <w:rFonts w:hint="eastAsia" w:ascii="宋体" w:hAnsi="宋体" w:eastAsia="宋体" w:cs="宋体"/>
          <w:b/>
          <w:bCs w:val="0"/>
          <w:color w:val="000000" w:themeColor="text1"/>
          <w:highlight w:val="none"/>
          <w14:textFill>
            <w14:solidFill>
              <w14:schemeClr w14:val="tx1"/>
            </w14:solidFill>
          </w14:textFill>
        </w:rPr>
        <w:t xml:space="preserve">一、磋商小组</w:t>
      </w:r>
      <w:r/>
    </w:p>
    <w:p>
      <w:pPr>
        <w:pStyle w:val="1032"/>
        <w:keepLines w:val="0"/>
        <w:keepNext w:val="0"/>
        <w:pageBreakBefore w:val="0"/>
        <w:spacing w:before="0" w:after="0"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本采购项目磋商小组的评委由相关的专家、采购人代表等有关人员构成。</w:t>
      </w:r>
      <w:r/>
    </w:p>
    <w:p>
      <w:pPr>
        <w:pStyle w:val="1032"/>
        <w:keepLines w:val="0"/>
        <w:keepNext w:val="0"/>
        <w:pageBreakBefore w:val="0"/>
        <w:spacing w:before="0" w:after="0" w:line="360" w:lineRule="auto"/>
        <w:rPr>
          <w:rFonts w:hint="eastAsia" w:ascii="宋体" w:hAnsi="宋体" w:eastAsia="宋体" w:cs="宋体"/>
          <w:b/>
          <w:bCs w:val="0"/>
          <w:color w:val="000000" w:themeColor="text1"/>
          <w:highlight w:val="none"/>
          <w14:textFill>
            <w14:solidFill>
              <w14:schemeClr w14:val="tx1"/>
            </w14:solidFill>
          </w14:textFill>
        </w:rPr>
      </w:pPr>
      <w:r>
        <w:rPr>
          <w:rFonts w:hint="eastAsia" w:ascii="宋体" w:hAnsi="宋体" w:eastAsia="宋体" w:cs="宋体"/>
          <w:b/>
          <w:bCs w:val="0"/>
          <w:color w:val="000000" w:themeColor="text1"/>
          <w:highlight w:val="none"/>
          <w14:textFill>
            <w14:solidFill>
              <w14:schemeClr w14:val="tx1"/>
            </w14:solidFill>
          </w14:textFill>
        </w:rPr>
        <w:t xml:space="preserve">二、定标原则</w:t>
      </w:r>
      <w:r/>
    </w:p>
    <w:p>
      <w:pPr>
        <w:pStyle w:val="1032"/>
        <w:keepLines w:val="0"/>
        <w:keepNext w:val="0"/>
        <w:pageBreakBefore w:val="0"/>
        <w:spacing w:before="0" w:after="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经磋商确定最终采购需求和提交最后报价的供应商后，由磋商小组采用综合评分法对提交最后报价的供应商的响应文件和最后报价进行综合评分。</w:t>
      </w:r>
      <w:r/>
    </w:p>
    <w:p>
      <w:pPr>
        <w:ind w:firstLine="477"/>
        <w:keepLines w:val="0"/>
        <w:keepNext w:val="0"/>
        <w:pageBreakBefore w:val="0"/>
        <w:spacing w:line="360" w:lineRule="auto"/>
        <w:tabs>
          <w:tab w:val="left" w:pos="90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综合评分法，是指响应文件满足磋商文件全部实质性要求，磋商小组按评审因素的量化指标评审，根据总得分高低排列各投标人次序（评审得分相同的，按照最后报价由低到高的顺序推荐。评审得分且最后报价相同的，按照技术指标优劣顺序推荐），得分最高的供应商为成交候选供应商的评审方法，本项目选取1名成交候选人。</w:t>
      </w:r>
      <w:r/>
    </w:p>
    <w:p>
      <w:pPr>
        <w:pStyle w:val="1032"/>
        <w:keepLines w:val="0"/>
        <w:keepNext w:val="0"/>
        <w:pageBreakBefore w:val="0"/>
        <w:spacing w:before="0" w:after="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政府采购政策功能落实</w:t>
      </w:r>
      <w:r/>
    </w:p>
    <w:p>
      <w:pPr>
        <w:pStyle w:val="1032"/>
        <w:keepLines w:val="0"/>
        <w:keepNext w:val="0"/>
        <w:pageBreakBefore w:val="0"/>
        <w:spacing w:before="0" w:after="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1、小微型企业价格扣除</w:t>
      </w:r>
      <w:r/>
    </w:p>
    <w:p>
      <w:pPr>
        <w:pStyle w:val="1032"/>
        <w:keepLines w:val="0"/>
        <w:keepNext w:val="0"/>
        <w:pageBreakBefore w:val="0"/>
        <w:spacing w:before="0" w:after="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（1）本项目对小型和微型企业产品给予20%的扣除价格，用扣除后的价格参与评审。</w:t>
      </w:r>
      <w:r/>
    </w:p>
    <w:p>
      <w:pPr>
        <w:pStyle w:val="1032"/>
        <w:keepLines w:val="0"/>
        <w:keepNext w:val="0"/>
        <w:pageBreakBefore w:val="0"/>
        <w:spacing w:before="0" w:after="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（2）供应商需按照采购文件的要求提供相应的《中小企业声明函》。</w:t>
      </w:r>
      <w:r/>
    </w:p>
    <w:p>
      <w:pPr>
        <w:pStyle w:val="1032"/>
        <w:keepLines w:val="0"/>
        <w:keepNext w:val="0"/>
        <w:pageBreakBefore w:val="0"/>
        <w:spacing w:before="0" w:after="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（3）企业标准请参照《关于印发中小企业划型标准规定的通知》（工信部联企业[2011]300号）文件规定自行填写。</w:t>
      </w:r>
      <w:r/>
    </w:p>
    <w:p>
      <w:pPr>
        <w:pStyle w:val="1032"/>
        <w:keepLines w:val="0"/>
        <w:keepNext w:val="0"/>
        <w:pageBreakBefore w:val="0"/>
        <w:spacing w:before="0" w:after="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2、残疾人福利单位价格扣除</w:t>
      </w:r>
      <w:r/>
    </w:p>
    <w:p>
      <w:pPr>
        <w:pStyle w:val="1032"/>
        <w:keepLines w:val="0"/>
        <w:keepNext w:val="0"/>
        <w:pageBreakBefore w:val="0"/>
        <w:spacing w:before="0" w:after="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（1）本项目对残疾人福利性单位视同小型、微型企业，给予20%</w:t>
      </w:r>
      <w:r/>
    </w:p>
    <w:p>
      <w:pPr>
        <w:pStyle w:val="1032"/>
        <w:keepLines w:val="0"/>
        <w:keepNext w:val="0"/>
        <w:pageBreakBefore w:val="0"/>
        <w:spacing w:before="0" w:after="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（2）残疾人福利单位需按照采购文件的要求提供《残疾人福利性单位声明函》。</w:t>
      </w:r>
      <w:r/>
    </w:p>
    <w:p>
      <w:pPr>
        <w:pStyle w:val="1032"/>
        <w:keepLines w:val="0"/>
        <w:keepNext w:val="0"/>
        <w:pageBreakBefore w:val="0"/>
        <w:spacing w:before="0" w:after="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（3）残疾人福利单位标准请参照《关于促进残疾人就业政府采购政策的通知》（财库〔2017〕141号）。</w:t>
      </w:r>
      <w:r/>
    </w:p>
    <w:p>
      <w:pPr>
        <w:pStyle w:val="1032"/>
        <w:keepLines w:val="0"/>
        <w:keepNext w:val="0"/>
        <w:pageBreakBefore w:val="0"/>
        <w:spacing w:before="0" w:after="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3、监狱和戒毒企业价格扣除</w:t>
      </w:r>
      <w:r/>
    </w:p>
    <w:p>
      <w:pPr>
        <w:pStyle w:val="1032"/>
        <w:keepLines w:val="0"/>
        <w:keepNext w:val="0"/>
        <w:pageBreakBefore w:val="0"/>
        <w:spacing w:before="0" w:after="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（1）本项目对监狱和戒毒企业（简称监狱企业）视同小型、微型企业，给予20%</w:t>
      </w:r>
      <w:r/>
    </w:p>
    <w:p>
      <w:pPr>
        <w:pStyle w:val="1032"/>
        <w:keepLines w:val="0"/>
        <w:keepNext w:val="0"/>
        <w:pageBreakBefore w:val="0"/>
        <w:spacing w:before="0" w:after="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32"/>
        <w:keepLines w:val="0"/>
        <w:keepNext w:val="0"/>
        <w:pageBreakBefore w:val="0"/>
        <w:spacing w:before="0" w:after="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（3）监狱企业标准请参照《关于政府采购支持监狱企业发展有关问题的通知》（财库[2014]68号）。</w:t>
      </w:r>
      <w:r/>
    </w:p>
    <w:p>
      <w:pPr>
        <w:pStyle w:val="1032"/>
        <w:keepLines w:val="0"/>
        <w:keepNext w:val="0"/>
        <w:pageBreakBefore w:val="0"/>
        <w:spacing w:before="0" w:after="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4、残疾人福利单位、监狱企业属于小型、微型企业的，不重复享受政策。</w:t>
      </w:r>
      <w:r/>
    </w:p>
    <w:p>
      <w:pPr>
        <w:pStyle w:val="1032"/>
        <w:keepLines w:val="0"/>
        <w:keepNext w:val="0"/>
        <w:pageBreakBefore w:val="0"/>
        <w:spacing w:before="0" w:after="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pStyle w:val="1032"/>
        <w:keepLines w:val="0"/>
        <w:keepNext w:val="0"/>
        <w:pageBreakBefore w:val="0"/>
        <w:spacing w:before="0" w:after="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6、联合体各方均为小型、微型企业（残疾人福利单位、监狱企业）的，联合体享受20%价格扣除，用扣除后的价格参与评审。</w:t>
      </w:r>
      <w:r/>
    </w:p>
    <w:p>
      <w:pPr>
        <w:pStyle w:val="1032"/>
        <w:keepLines w:val="0"/>
        <w:keepNext w:val="0"/>
        <w:pageBreakBefore w:val="0"/>
        <w:spacing w:before="0" w:after="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w:t>
      </w:r>
      <w:r>
        <w:rPr>
          <w:rFonts w:hint="eastAsia" w:ascii="宋体" w:hAnsi="宋体" w:eastAsia="宋体" w:cs="宋体"/>
          <w:color w:val="auto"/>
          <w:sz w:val="24"/>
          <w:szCs w:val="24"/>
          <w:highlight w:val="none"/>
        </w:rPr>
        <w:t xml:space="preserve">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lang w:val="en-US" w:eastAsia="zh-CN" w:bidi="ar-SA"/>
        </w:rPr>
        <w:t xml:space="preserve">其他条件相同情况下，应当优先采购节能产品、环境标志产品。</w:t>
      </w:r>
      <w:r/>
    </w:p>
    <w:p>
      <w:pPr>
        <w:pStyle w:val="1032"/>
        <w:keepLines w:val="0"/>
        <w:keepNext w:val="0"/>
        <w:pageBreakBefore w:val="0"/>
        <w:spacing w:before="0" w:after="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三、评标标准</w:t>
      </w:r>
      <w:bookmarkEnd w:id="153"/>
      <w:r/>
      <w:bookmarkEnd w:id="154"/>
      <w:r/>
      <w:bookmarkEnd w:id="155"/>
      <w:r/>
      <w:bookmarkStart w:id="156" w:name="_Toc26554094"/>
      <w:r/>
      <w:bookmarkStart w:id="157" w:name="_Hlt26955039"/>
      <w:r/>
      <w:bookmarkStart w:id="158" w:name="_Hlt26671244"/>
      <w:r/>
      <w:r/>
    </w:p>
    <w:p>
      <w:pPr>
        <w:pStyle w:val="1032"/>
        <w:keepLines w:val="0"/>
        <w:keepNext w:val="0"/>
        <w:pageBreakBefore w:val="0"/>
        <w:spacing w:before="0" w:after="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评标时，评标委员会各成员独立对每个投标人的投标文件进行评价，并汇总每个投标人的得分。本项目评分总分值为100分。</w:t>
      </w:r>
      <w:r/>
    </w:p>
    <w:tbl>
      <w:tblPr>
        <w:tblStyle w:val="837"/>
        <w:tblW w:w="95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5"/>
        <w:gridCol w:w="1371"/>
        <w:gridCol w:w="1260"/>
        <w:gridCol w:w="6027"/>
      </w:tblGrid>
      <w:tr>
        <w:trPr>
          <w:jc w:val="center"/>
          <w:trHeight w:val="575"/>
        </w:trPr>
        <w:tc>
          <w:tcPr>
            <w:tcW w:w="905" w:type="dxa"/>
            <w:vAlign w:val="center"/>
            <w:textDirection w:val="lrTb"/>
            <w:noWrap w:val="false"/>
          </w:tcPr>
          <w:p>
            <w:pPr>
              <w:jc w:val="center"/>
              <w:spacing w:line="500" w:lineRule="exact"/>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序号</w:t>
            </w:r>
            <w:r/>
          </w:p>
        </w:tc>
        <w:tc>
          <w:tcPr>
            <w:tcW w:w="1371" w:type="dxa"/>
            <w:vAlign w:val="center"/>
            <w:textDirection w:val="lrTb"/>
            <w:noWrap w:val="false"/>
          </w:tcPr>
          <w:p>
            <w:pPr>
              <w:jc w:val="center"/>
              <w:spacing w:line="500" w:lineRule="exact"/>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评分项目</w:t>
            </w:r>
            <w:r/>
          </w:p>
        </w:tc>
        <w:tc>
          <w:tcPr>
            <w:tcW w:w="1260" w:type="dxa"/>
            <w:vAlign w:val="center"/>
            <w:textDirection w:val="lrTb"/>
            <w:noWrap w:val="false"/>
          </w:tcPr>
          <w:p>
            <w:pPr>
              <w:jc w:val="center"/>
              <w:spacing w:line="500" w:lineRule="exact"/>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分值</w:t>
            </w:r>
            <w:r/>
          </w:p>
        </w:tc>
        <w:tc>
          <w:tcPr>
            <w:tcW w:w="6027" w:type="dxa"/>
            <w:vAlign w:val="center"/>
            <w:textDirection w:val="lrTb"/>
            <w:noWrap w:val="false"/>
          </w:tcPr>
          <w:p>
            <w:pPr>
              <w:ind w:right="-105"/>
              <w:jc w:val="center"/>
              <w:spacing w:line="500" w:lineRule="exact"/>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评分细则</w:t>
            </w:r>
            <w:r/>
          </w:p>
        </w:tc>
      </w:tr>
      <w:tr>
        <w:trPr>
          <w:jc w:val="center"/>
          <w:trHeight w:val="575"/>
        </w:trPr>
        <w:tc>
          <w:tcPr>
            <w:tcW w:w="905" w:type="dxa"/>
            <w:vAlign w:val="center"/>
            <w:textDirection w:val="lrTb"/>
            <w:noWrap w:val="false"/>
          </w:tcPr>
          <w:p>
            <w:pPr>
              <w:jc w:val="center"/>
              <w:spacing w:line="500" w:lineRule="exact"/>
              <w:rPr>
                <w:rFonts w:hint="eastAsia" w:ascii="宋体" w:hAnsi="宋体" w:cs="宋体"/>
                <w:sz w:val="24"/>
                <w:szCs w:val="24"/>
              </w:rPr>
              <w:outlineLvl w:val="9"/>
            </w:pPr>
            <w:r>
              <w:rPr>
                <w:rFonts w:hint="eastAsia" w:ascii="宋体" w:hAnsi="宋体" w:cs="宋体"/>
                <w:sz w:val="24"/>
                <w:szCs w:val="24"/>
              </w:rPr>
              <w:t xml:space="preserve">1</w:t>
            </w:r>
            <w:r/>
          </w:p>
        </w:tc>
        <w:tc>
          <w:tcPr>
            <w:tcW w:w="1371" w:type="dxa"/>
            <w:vAlign w:val="center"/>
            <w:textDirection w:val="lrTb"/>
            <w:noWrap w:val="false"/>
          </w:tcPr>
          <w:p>
            <w:pPr>
              <w:jc w:val="center"/>
              <w:spacing w:line="500" w:lineRule="exact"/>
              <w:rPr>
                <w:rFonts w:hint="eastAsia" w:ascii="宋体" w:hAnsi="宋体" w:cs="宋体"/>
                <w:b w:val="0"/>
                <w:bCs w:val="0"/>
                <w:color w:val="auto"/>
                <w:sz w:val="24"/>
                <w:szCs w:val="24"/>
              </w:rPr>
              <w:outlineLvl w:val="9"/>
            </w:pPr>
            <w:r>
              <w:rPr>
                <w:rFonts w:hint="eastAsia" w:ascii="宋体" w:hAnsi="宋体" w:cs="宋体"/>
                <w:b w:val="0"/>
                <w:bCs w:val="0"/>
                <w:color w:val="auto"/>
                <w:sz w:val="24"/>
                <w:szCs w:val="24"/>
              </w:rPr>
              <w:t xml:space="preserve">投标报价</w:t>
            </w:r>
            <w:r/>
          </w:p>
          <w:p>
            <w:pPr>
              <w:jc w:val="center"/>
              <w:spacing w:line="500" w:lineRule="exact"/>
              <w:rPr>
                <w:rFonts w:hint="default" w:ascii="宋体" w:hAnsi="Calibri" w:cs="宋体"/>
                <w:b w:val="0"/>
                <w:bCs w:val="0"/>
                <w:color w:val="auto"/>
                <w:sz w:val="24"/>
                <w:szCs w:val="24"/>
              </w:rPr>
              <w:outlineLvl w:val="9"/>
            </w:pPr>
            <w:r>
              <w:rPr>
                <w:rFonts w:hint="eastAsia" w:ascii="宋体" w:hAnsi="Calibri" w:cs="宋体"/>
                <w:b w:val="0"/>
                <w:bCs w:val="0"/>
                <w:color w:val="auto"/>
                <w:sz w:val="24"/>
                <w:szCs w:val="24"/>
              </w:rPr>
              <w:t xml:space="preserve">（1</w:t>
            </w:r>
            <w:r>
              <w:rPr>
                <w:rFonts w:hint="eastAsia" w:ascii="宋体" w:hAnsi="Calibri" w:cs="宋体"/>
                <w:b w:val="0"/>
                <w:bCs w:val="0"/>
                <w:color w:val="auto"/>
                <w:sz w:val="24"/>
                <w:szCs w:val="24"/>
                <w:lang w:val="en-US" w:eastAsia="zh-CN"/>
              </w:rPr>
              <w:t xml:space="preserve">0</w:t>
            </w:r>
            <w:r>
              <w:rPr>
                <w:rFonts w:hint="eastAsia" w:ascii="宋体" w:hAnsi="Calibri" w:cs="宋体"/>
                <w:b w:val="0"/>
                <w:bCs w:val="0"/>
                <w:color w:val="auto"/>
                <w:sz w:val="24"/>
                <w:szCs w:val="24"/>
              </w:rPr>
              <w:t xml:space="preserve">分）</w:t>
            </w:r>
            <w:r/>
          </w:p>
        </w:tc>
        <w:tc>
          <w:tcPr>
            <w:tcW w:w="1260" w:type="dxa"/>
            <w:vAlign w:val="center"/>
            <w:textDirection w:val="lrTb"/>
            <w:noWrap w:val="false"/>
          </w:tcPr>
          <w:p>
            <w:pPr>
              <w:jc w:val="center"/>
              <w:spacing w:line="500" w:lineRule="exact"/>
              <w:rPr>
                <w:rFonts w:hint="eastAsia" w:ascii="宋体" w:hAnsi="宋体" w:cs="宋体"/>
                <w:b w:val="0"/>
                <w:bCs w:val="0"/>
                <w:color w:val="auto"/>
                <w:sz w:val="24"/>
                <w:szCs w:val="24"/>
              </w:rPr>
              <w:outlineLvl w:val="9"/>
            </w:pPr>
            <w:r>
              <w:rPr>
                <w:rFonts w:hint="eastAsia" w:ascii="宋体" w:hAnsi="宋体" w:cs="宋体"/>
                <w:b w:val="0"/>
                <w:bCs w:val="0"/>
                <w:color w:val="auto"/>
                <w:sz w:val="24"/>
                <w:szCs w:val="24"/>
              </w:rPr>
              <w:t xml:space="preserve">1</w:t>
            </w:r>
            <w:r>
              <w:rPr>
                <w:rFonts w:hint="eastAsia" w:ascii="宋体" w:hAnsi="宋体" w:cs="宋体"/>
                <w:b w:val="0"/>
                <w:bCs w:val="0"/>
                <w:color w:val="auto"/>
                <w:sz w:val="24"/>
                <w:szCs w:val="24"/>
                <w:lang w:val="en-US" w:eastAsia="zh-CN"/>
              </w:rPr>
              <w:t xml:space="preserve">0</w:t>
            </w:r>
            <w:r>
              <w:rPr>
                <w:rFonts w:hint="eastAsia" w:ascii="宋体" w:hAnsi="宋体" w:cs="宋体"/>
                <w:b w:val="0"/>
                <w:bCs w:val="0"/>
                <w:color w:val="auto"/>
                <w:sz w:val="24"/>
                <w:szCs w:val="24"/>
              </w:rPr>
              <w:t xml:space="preserve">分</w:t>
            </w:r>
            <w:r/>
          </w:p>
        </w:tc>
        <w:tc>
          <w:tcPr>
            <w:tcW w:w="6027" w:type="dxa"/>
            <w:vAlign w:val="center"/>
            <w:textDirection w:val="lrTb"/>
            <w:noWrap w:val="false"/>
          </w:tcPr>
          <w:p>
            <w:pPr>
              <w:ind w:firstLine="480"/>
              <w:spacing w:line="500" w:lineRule="exact"/>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t xml:space="preserve">1.评标总价是指通过“投标文件初审”的投标人的经商务性评审（修正、小微企业扣除等）后的总价。</w:t>
            </w:r>
            <w:r/>
          </w:p>
          <w:p>
            <w:pPr>
              <w:ind w:firstLine="480"/>
              <w:spacing w:line="500" w:lineRule="exact"/>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t xml:space="preserve">2.评标基准价=评标总价中的最低总价。</w:t>
            </w:r>
            <w:r/>
          </w:p>
          <w:p>
            <w:pPr>
              <w:ind w:firstLine="480"/>
              <w:spacing w:line="500" w:lineRule="exact"/>
              <w:rPr>
                <w:rFonts w:hint="eastAsia" w:ascii="宋体" w:hAnsi="宋体" w:cs="宋体"/>
                <w:color w:val="auto"/>
                <w:sz w:val="24"/>
                <w:szCs w:val="20"/>
              </w:rPr>
              <w:outlineLvl w:val="9"/>
            </w:pPr>
            <w:r>
              <w:rPr>
                <w:rFonts w:hint="eastAsia" w:ascii="宋体" w:hAnsi="宋体" w:cs="宋体"/>
                <w:color w:val="auto"/>
                <w:sz w:val="24"/>
                <w:szCs w:val="20"/>
                <w:highlight w:val="none"/>
              </w:rPr>
              <w:t xml:space="preserve">3.当投标人的评标总价等于评标基准价的得1</w:t>
            </w:r>
            <w:r>
              <w:rPr>
                <w:rFonts w:hint="eastAsia" w:ascii="宋体" w:hAnsi="宋体" w:cs="宋体"/>
                <w:color w:val="auto"/>
                <w:sz w:val="24"/>
                <w:szCs w:val="20"/>
                <w:highlight w:val="none"/>
                <w:lang w:val="en-US" w:eastAsia="zh-CN"/>
              </w:rPr>
              <w:t xml:space="preserve">0</w:t>
            </w:r>
            <w:r>
              <w:rPr>
                <w:rFonts w:hint="eastAsia" w:ascii="宋体" w:hAnsi="宋体" w:cs="宋体"/>
                <w:color w:val="auto"/>
                <w:sz w:val="24"/>
                <w:szCs w:val="20"/>
                <w:highlight w:val="none"/>
              </w:rPr>
              <w:t xml:space="preserve">分，其他投标人的价格分按照下列公式计算：评标总价得分=（评标基准价/评标总价）×1</w:t>
            </w:r>
            <w:r>
              <w:rPr>
                <w:rFonts w:hint="eastAsia" w:ascii="宋体" w:hAnsi="宋体" w:cs="宋体"/>
                <w:color w:val="auto"/>
                <w:sz w:val="24"/>
                <w:szCs w:val="20"/>
                <w:highlight w:val="none"/>
                <w:lang w:val="en-US" w:eastAsia="zh-CN"/>
              </w:rPr>
              <w:t xml:space="preserve">0</w:t>
            </w:r>
            <w:r>
              <w:rPr>
                <w:rFonts w:hint="eastAsia" w:ascii="宋体" w:hAnsi="宋体" w:cs="宋体"/>
                <w:color w:val="auto"/>
                <w:sz w:val="24"/>
                <w:szCs w:val="20"/>
                <w:highlight w:val="none"/>
              </w:rPr>
              <w:t xml:space="preserve">分（计算结果保留2位小数，第三位四舍五入）。</w:t>
            </w:r>
            <w:r/>
          </w:p>
        </w:tc>
      </w:tr>
      <w:tr>
        <w:trPr>
          <w:jc w:val="center"/>
          <w:trHeight w:val="575"/>
        </w:trPr>
        <w:tc>
          <w:tcPr>
            <w:tcW w:w="905" w:type="dxa"/>
            <w:vAlign w:val="center"/>
            <w:vMerge w:val="restart"/>
            <w:textDirection w:val="lrTb"/>
            <w:noWrap w:val="false"/>
          </w:tcPr>
          <w:p>
            <w:pPr>
              <w:jc w:val="center"/>
              <w:spacing w:line="500" w:lineRule="exact"/>
              <w:rPr>
                <w:rFonts w:hint="eastAsia" w:ascii="宋体" w:hAnsi="宋体" w:cs="宋体"/>
                <w:bCs/>
                <w:sz w:val="28"/>
                <w:szCs w:val="22"/>
              </w:rPr>
              <w:outlineLvl w:val="9"/>
            </w:pPr>
            <w:r>
              <w:rPr>
                <w:rFonts w:hint="eastAsia" w:ascii="宋体" w:hAnsi="宋体" w:cs="宋体"/>
                <w:bCs/>
                <w:sz w:val="24"/>
                <w:szCs w:val="24"/>
              </w:rPr>
              <w:t xml:space="preserve">2</w:t>
            </w:r>
            <w:r/>
          </w:p>
        </w:tc>
        <w:tc>
          <w:tcPr>
            <w:tcW w:w="1371" w:type="dxa"/>
            <w:vAlign w:val="center"/>
            <w:vMerge w:val="restart"/>
            <w:textDirection w:val="lrTb"/>
            <w:noWrap w:val="false"/>
          </w:tcPr>
          <w:p>
            <w:pPr>
              <w:jc w:val="center"/>
              <w:spacing w:line="500" w:lineRule="exact"/>
              <w:rPr>
                <w:rFonts w:hint="eastAsia" w:ascii="宋体" w:hAnsi="宋体"/>
                <w:b w:val="0"/>
                <w:bCs w:val="0"/>
                <w:sz w:val="24"/>
                <w:szCs w:val="24"/>
              </w:rPr>
              <w:outlineLvl w:val="9"/>
            </w:pPr>
            <w:r>
              <w:rPr>
                <w:rFonts w:hint="eastAsia" w:ascii="宋体" w:hAnsi="宋体"/>
                <w:b w:val="0"/>
                <w:bCs w:val="0"/>
                <w:sz w:val="24"/>
                <w:szCs w:val="24"/>
              </w:rPr>
              <w:t xml:space="preserve">服务方案</w:t>
            </w:r>
            <w:r/>
          </w:p>
          <w:p>
            <w:pPr>
              <w:jc w:val="center"/>
              <w:spacing w:line="500" w:lineRule="exact"/>
              <w:rPr>
                <w:rFonts w:hint="default" w:ascii="宋体" w:hAnsi="Calibri" w:cs="宋体"/>
                <w:sz w:val="24"/>
                <w:szCs w:val="24"/>
              </w:rPr>
              <w:outlineLvl w:val="9"/>
            </w:pPr>
            <w:r>
              <w:rPr>
                <w:rFonts w:hint="eastAsia" w:ascii="宋体" w:hAnsi="Calibri" w:cs="宋体"/>
                <w:b w:val="0"/>
                <w:bCs w:val="0"/>
                <w:sz w:val="24"/>
                <w:szCs w:val="24"/>
              </w:rPr>
              <w:t xml:space="preserve">（</w:t>
            </w:r>
            <w:r>
              <w:rPr>
                <w:rFonts w:hint="eastAsia" w:ascii="宋体" w:hAnsi="Calibri" w:cs="宋体"/>
                <w:b w:val="0"/>
                <w:bCs w:val="0"/>
                <w:sz w:val="24"/>
                <w:szCs w:val="24"/>
                <w:highlight w:val="none"/>
                <w:lang w:val="en-US" w:eastAsia="zh-CN"/>
              </w:rPr>
              <w:t xml:space="preserve">31</w:t>
            </w:r>
            <w:r>
              <w:rPr>
                <w:rFonts w:hint="eastAsia" w:ascii="宋体" w:hAnsi="Calibri" w:cs="宋体"/>
                <w:b w:val="0"/>
                <w:bCs w:val="0"/>
                <w:sz w:val="24"/>
                <w:szCs w:val="24"/>
                <w:highlight w:val="none"/>
              </w:rPr>
              <w:t xml:space="preserve">分</w:t>
            </w:r>
            <w:r>
              <w:rPr>
                <w:rFonts w:hint="eastAsia" w:ascii="宋体" w:hAnsi="Calibri" w:cs="宋体"/>
                <w:b w:val="0"/>
                <w:bCs w:val="0"/>
                <w:sz w:val="24"/>
                <w:szCs w:val="24"/>
              </w:rPr>
              <w:t xml:space="preserve">）</w:t>
            </w:r>
            <w:r/>
          </w:p>
        </w:tc>
        <w:tc>
          <w:tcPr>
            <w:tcW w:w="1260" w:type="dxa"/>
            <w:vAlign w:val="center"/>
            <w:textDirection w:val="lrTb"/>
            <w:noWrap w:val="false"/>
          </w:tcPr>
          <w:p>
            <w:pPr>
              <w:jc w:val="center"/>
              <w:spacing w:line="500" w:lineRule="exact"/>
              <w:rPr>
                <w:rFonts w:hint="eastAsia" w:ascii="宋体" w:hAnsi="宋体" w:cs="宋体"/>
                <w:b/>
                <w:sz w:val="24"/>
                <w:szCs w:val="24"/>
              </w:rPr>
              <w:outlineLvl w:val="9"/>
            </w:pPr>
            <w:r>
              <w:rPr>
                <w:rFonts w:hint="eastAsia" w:ascii="宋体" w:hAnsi="宋体" w:cs="宋体"/>
                <w:bCs/>
                <w:sz w:val="24"/>
                <w:szCs w:val="24"/>
              </w:rPr>
              <w:t xml:space="preserve">体检服务方案（</w:t>
            </w:r>
            <w:r>
              <w:rPr>
                <w:rFonts w:hint="eastAsia" w:ascii="宋体" w:hAnsi="宋体" w:cs="宋体"/>
                <w:bCs/>
                <w:sz w:val="24"/>
                <w:szCs w:val="24"/>
                <w:lang w:val="en-US" w:eastAsia="zh-CN"/>
              </w:rPr>
              <w:t xml:space="preserve">10</w:t>
            </w:r>
            <w:r>
              <w:rPr>
                <w:rFonts w:hint="eastAsia" w:ascii="宋体" w:hAnsi="宋体" w:cs="宋体"/>
                <w:bCs/>
                <w:sz w:val="24"/>
                <w:szCs w:val="24"/>
              </w:rPr>
              <w:t xml:space="preserve">分）</w:t>
            </w:r>
            <w:r/>
          </w:p>
        </w:tc>
        <w:tc>
          <w:tcPr>
            <w:tcW w:w="6027" w:type="dxa"/>
            <w:vAlign w:val="center"/>
            <w:textDirection w:val="lrTb"/>
            <w:noWrap w:val="false"/>
          </w:tcPr>
          <w:p>
            <w:pPr>
              <w:ind w:firstLine="480"/>
              <w:spacing w:line="480" w:lineRule="exact"/>
              <w:rPr>
                <w:rFonts w:hint="eastAsia" w:ascii="宋体" w:hAnsi="宋体" w:eastAsia="宋体" w:cs="宋体"/>
                <w:color w:val="000000"/>
                <w:sz w:val="24"/>
                <w:szCs w:val="20"/>
                <w:lang w:val="en-US" w:eastAsia="zh-CN"/>
              </w:rPr>
              <w:outlineLvl w:val="9"/>
            </w:pPr>
            <w:r>
              <w:rPr>
                <w:rFonts w:hint="eastAsia" w:ascii="宋体" w:hAnsi="宋体" w:cs="宋体"/>
                <w:color w:val="000000"/>
                <w:sz w:val="24"/>
                <w:szCs w:val="20"/>
              </w:rPr>
              <w:t xml:space="preserve">供应商提供针对本项目的</w:t>
            </w:r>
            <w:r>
              <w:rPr>
                <w:rFonts w:hint="eastAsia" w:ascii="宋体" w:hAnsi="宋体" w:cs="宋体"/>
                <w:bCs/>
                <w:sz w:val="24"/>
                <w:szCs w:val="24"/>
              </w:rPr>
              <w:t xml:space="preserve">体检服务方案</w:t>
            </w:r>
            <w:r>
              <w:rPr>
                <w:rFonts w:hint="eastAsia" w:ascii="宋体" w:hAnsi="宋体" w:cs="宋体"/>
                <w:color w:val="000000"/>
                <w:sz w:val="24"/>
                <w:szCs w:val="20"/>
              </w:rPr>
              <w:t xml:space="preserve">。</w:t>
            </w:r>
            <w:r>
              <w:rPr>
                <w:rFonts w:hint="eastAsia" w:ascii="宋体" w:hAnsi="宋体" w:cs="宋体"/>
                <w:color w:val="000000"/>
                <w:sz w:val="24"/>
                <w:szCs w:val="20"/>
                <w:lang w:val="en-US" w:eastAsia="zh-CN"/>
              </w:rPr>
              <w:t xml:space="preserve">包括但不限于</w:t>
            </w:r>
            <w:r>
              <w:rPr>
                <w:rFonts w:hint="default" w:ascii="宋体" w:hAnsi="宋体" w:cs="宋体"/>
                <w:color w:val="000000"/>
                <w:sz w:val="24"/>
                <w:szCs w:val="20"/>
              </w:rPr>
              <w:t xml:space="preserve">标准化流程设计</w:t>
            </w:r>
            <w:r>
              <w:rPr>
                <w:rFonts w:hint="eastAsia" w:ascii="宋体" w:hAnsi="宋体" w:cs="宋体"/>
                <w:color w:val="000000"/>
                <w:sz w:val="24"/>
                <w:szCs w:val="20"/>
                <w:lang w:val="en-US" w:eastAsia="zh-CN"/>
              </w:rPr>
              <w:t xml:space="preserve">,</w:t>
            </w:r>
            <w:r>
              <w:rPr>
                <w:rFonts w:hint="default" w:ascii="宋体" w:hAnsi="宋体" w:cs="宋体"/>
                <w:color w:val="000000"/>
                <w:sz w:val="24"/>
                <w:szCs w:val="20"/>
              </w:rPr>
              <w:t xml:space="preserve">异常结果复核机制</w:t>
            </w:r>
            <w:r>
              <w:rPr>
                <w:rFonts w:hint="eastAsia" w:ascii="宋体" w:hAnsi="宋体" w:cs="宋体"/>
                <w:color w:val="000000"/>
                <w:sz w:val="24"/>
                <w:szCs w:val="20"/>
                <w:lang w:eastAsia="zh-CN"/>
              </w:rPr>
              <w:t xml:space="preserve">，</w:t>
            </w:r>
            <w:r>
              <w:rPr>
                <w:rFonts w:hint="default" w:ascii="宋体" w:hAnsi="宋体" w:cs="宋体"/>
                <w:color w:val="000000"/>
                <w:sz w:val="24"/>
                <w:szCs w:val="20"/>
              </w:rPr>
              <w:t xml:space="preserve">电子报告生成</w:t>
            </w:r>
            <w:r>
              <w:rPr>
                <w:rFonts w:hint="eastAsia" w:ascii="宋体" w:hAnsi="宋体" w:cs="宋体"/>
                <w:color w:val="000000"/>
                <w:sz w:val="24"/>
                <w:szCs w:val="20"/>
                <w:lang w:val="en-US" w:eastAsia="zh-CN"/>
              </w:rPr>
              <w:t xml:space="preserve">管理等方案，</w:t>
            </w:r>
            <w:r>
              <w:rPr>
                <w:rFonts w:hint="eastAsia" w:ascii="宋体" w:hAnsi="宋体" w:cs="宋体"/>
                <w:color w:val="000000"/>
                <w:sz w:val="24"/>
                <w:szCs w:val="20"/>
              </w:rPr>
              <w:t xml:space="preserve">方案描述内容优于招标人需求得</w:t>
            </w:r>
            <w:r>
              <w:rPr>
                <w:rFonts w:hint="eastAsia" w:ascii="宋体" w:hAnsi="宋体" w:cs="宋体"/>
                <w:color w:val="000000"/>
                <w:sz w:val="24"/>
                <w:szCs w:val="20"/>
                <w:lang w:val="en-US" w:eastAsia="zh-CN"/>
              </w:rPr>
              <w:t xml:space="preserve">10</w:t>
            </w:r>
            <w:r>
              <w:rPr>
                <w:rFonts w:hint="eastAsia" w:ascii="宋体" w:hAnsi="宋体" w:cs="宋体"/>
                <w:color w:val="000000"/>
                <w:sz w:val="24"/>
                <w:szCs w:val="20"/>
              </w:rPr>
              <w:t xml:space="preserve">分，符合招标人需求得</w:t>
            </w:r>
            <w:r>
              <w:rPr>
                <w:rFonts w:hint="eastAsia" w:ascii="宋体" w:hAnsi="宋体" w:cs="宋体"/>
                <w:color w:val="000000"/>
                <w:sz w:val="24"/>
                <w:szCs w:val="20"/>
                <w:lang w:val="en-US" w:eastAsia="zh-CN"/>
              </w:rPr>
              <w:t xml:space="preserve">8</w:t>
            </w:r>
            <w:r>
              <w:rPr>
                <w:rFonts w:hint="eastAsia" w:ascii="宋体" w:hAnsi="宋体" w:cs="宋体"/>
                <w:color w:val="000000"/>
                <w:sz w:val="24"/>
                <w:szCs w:val="20"/>
              </w:rPr>
              <w:t xml:space="preserve">分，不符合或者不描述不得分</w:t>
            </w:r>
            <w:r>
              <w:rPr>
                <w:rFonts w:hint="eastAsia" w:ascii="宋体" w:hAnsi="宋体" w:cs="宋体"/>
                <w:color w:val="000000"/>
                <w:sz w:val="24"/>
                <w:szCs w:val="20"/>
                <w:lang w:eastAsia="zh-CN"/>
              </w:rPr>
              <w:t xml:space="preserve">。</w:t>
            </w:r>
            <w:r/>
          </w:p>
        </w:tc>
      </w:tr>
      <w:tr>
        <w:trPr>
          <w:jc w:val="center"/>
          <w:trHeight w:val="1909"/>
        </w:trPr>
        <w:tc>
          <w:tcPr>
            <w:tcW w:w="905" w:type="dxa"/>
            <w:vAlign w:val="center"/>
            <w:vMerge w:val="continue"/>
            <w:textDirection w:val="lrTb"/>
            <w:noWrap w:val="false"/>
          </w:tcPr>
          <w:p>
            <w:pPr>
              <w:jc w:val="center"/>
              <w:spacing w:line="500" w:lineRule="exact"/>
              <w:rPr>
                <w:rFonts w:hint="eastAsia" w:ascii="宋体" w:hAnsi="宋体" w:cs="宋体"/>
                <w:bCs/>
                <w:sz w:val="28"/>
                <w:szCs w:val="22"/>
              </w:rPr>
              <w:outlineLvl w:val="9"/>
            </w:pPr>
            <w:r>
              <w:rPr>
                <w:rFonts w:hint="eastAsia" w:ascii="宋体" w:hAnsi="宋体" w:cs="宋体"/>
                <w:bCs/>
                <w:sz w:val="28"/>
                <w:szCs w:val="22"/>
              </w:rPr>
            </w:r>
            <w:r/>
          </w:p>
        </w:tc>
        <w:tc>
          <w:tcPr>
            <w:tcW w:w="1371" w:type="dxa"/>
            <w:vAlign w:val="center"/>
            <w:vMerge w:val="continue"/>
            <w:textDirection w:val="lrTb"/>
            <w:noWrap w:val="false"/>
          </w:tcPr>
          <w:p>
            <w:pPr>
              <w:jc w:val="center"/>
              <w:spacing w:line="500" w:lineRule="exact"/>
              <w:rPr>
                <w:rFonts w:hint="eastAsia" w:ascii="宋体" w:hAnsi="宋体" w:cs="宋体"/>
                <w:bCs/>
                <w:sz w:val="28"/>
                <w:szCs w:val="22"/>
              </w:rPr>
              <w:outlineLvl w:val="9"/>
            </w:pPr>
            <w:r>
              <w:rPr>
                <w:rFonts w:hint="eastAsia" w:ascii="宋体" w:hAnsi="宋体" w:cs="宋体"/>
                <w:bCs/>
                <w:sz w:val="28"/>
                <w:szCs w:val="22"/>
              </w:rPr>
            </w:r>
            <w:r/>
          </w:p>
        </w:tc>
        <w:tc>
          <w:tcPr>
            <w:tcW w:w="1260" w:type="dxa"/>
            <w:vAlign w:val="center"/>
            <w:textDirection w:val="lrTb"/>
            <w:noWrap w:val="false"/>
          </w:tcPr>
          <w:p>
            <w:pPr>
              <w:jc w:val="center"/>
              <w:spacing w:line="500" w:lineRule="exact"/>
              <w:rPr>
                <w:rFonts w:hint="eastAsia" w:ascii="宋体" w:hAnsi="宋体" w:cs="宋体"/>
                <w:b/>
                <w:sz w:val="24"/>
                <w:szCs w:val="24"/>
              </w:rPr>
              <w:outlineLvl w:val="9"/>
            </w:pPr>
            <w:r>
              <w:rPr>
                <w:rFonts w:hint="eastAsia" w:ascii="宋体" w:hAnsi="宋体" w:cs="宋体"/>
                <w:bCs/>
                <w:sz w:val="24"/>
                <w:szCs w:val="24"/>
              </w:rPr>
              <w:t xml:space="preserve">医疗服务方案（</w:t>
            </w:r>
            <w:r>
              <w:rPr>
                <w:rFonts w:hint="eastAsia" w:ascii="宋体" w:hAnsi="宋体" w:cs="宋体"/>
                <w:bCs/>
                <w:sz w:val="24"/>
                <w:szCs w:val="24"/>
                <w:lang w:val="en-US" w:eastAsia="zh-CN"/>
              </w:rPr>
              <w:t xml:space="preserve">8</w:t>
            </w:r>
            <w:r>
              <w:rPr>
                <w:rFonts w:hint="eastAsia" w:ascii="宋体" w:hAnsi="宋体" w:cs="宋体"/>
                <w:bCs/>
                <w:sz w:val="24"/>
                <w:szCs w:val="24"/>
              </w:rPr>
              <w:t xml:space="preserve">分）</w:t>
            </w:r>
            <w:r/>
          </w:p>
        </w:tc>
        <w:tc>
          <w:tcPr>
            <w:tcW w:w="6027" w:type="dxa"/>
            <w:vAlign w:val="center"/>
            <w:textDirection w:val="lrTb"/>
            <w:noWrap w:val="false"/>
          </w:tcPr>
          <w:p>
            <w:pPr>
              <w:ind w:firstLine="480"/>
              <w:spacing w:line="480" w:lineRule="exact"/>
              <w:rPr>
                <w:rFonts w:hint="eastAsia" w:ascii="宋体" w:hAnsi="宋体" w:cs="宋体"/>
                <w:color w:val="000000"/>
                <w:sz w:val="24"/>
                <w:szCs w:val="20"/>
              </w:rPr>
              <w:outlineLvl w:val="9"/>
            </w:pPr>
            <w:r>
              <w:rPr>
                <w:rFonts w:hint="eastAsia" w:ascii="宋体" w:hAnsi="宋体" w:cs="宋体"/>
                <w:color w:val="000000"/>
                <w:sz w:val="24"/>
                <w:szCs w:val="20"/>
              </w:rPr>
              <w:t xml:space="preserve">供应商提供针对本项目</w:t>
            </w:r>
            <w:r>
              <w:rPr>
                <w:rFonts w:hint="eastAsia" w:ascii="宋体" w:hAnsi="宋体" w:cs="宋体"/>
                <w:color w:val="000000"/>
                <w:sz w:val="24"/>
                <w:szCs w:val="20"/>
                <w:lang w:val="en-US" w:eastAsia="zh-CN"/>
              </w:rPr>
              <w:t xml:space="preserve">的医疗服务方案</w:t>
            </w:r>
            <w:r>
              <w:rPr>
                <w:rFonts w:hint="eastAsia" w:ascii="宋体" w:hAnsi="宋体" w:cs="宋体"/>
                <w:color w:val="000000"/>
                <w:sz w:val="24"/>
                <w:szCs w:val="20"/>
              </w:rPr>
              <w:t xml:space="preserve">。</w:t>
            </w:r>
            <w:r>
              <w:rPr>
                <w:rFonts w:hint="eastAsia" w:ascii="宋体" w:hAnsi="宋体" w:cs="宋体"/>
                <w:color w:val="000000"/>
                <w:sz w:val="24"/>
                <w:szCs w:val="20"/>
                <w:lang w:val="en-US" w:eastAsia="zh-CN"/>
              </w:rPr>
              <w:t xml:space="preserve">包括但不限于</w:t>
            </w:r>
            <w:r>
              <w:rPr>
                <w:rFonts w:hint="default" w:ascii="宋体" w:hAnsi="宋体" w:cs="宋体"/>
                <w:color w:val="000000"/>
                <w:sz w:val="24"/>
                <w:szCs w:val="20"/>
              </w:rPr>
              <w:t xml:space="preserve">公安职业疾病筛查方案</w:t>
            </w:r>
            <w:r>
              <w:rPr>
                <w:rFonts w:hint="eastAsia" w:ascii="宋体" w:hAnsi="宋体" w:cs="宋体"/>
                <w:color w:val="000000"/>
                <w:sz w:val="24"/>
                <w:szCs w:val="20"/>
                <w:lang w:eastAsia="zh-CN"/>
              </w:rPr>
              <w:t xml:space="preserve">，</w:t>
            </w:r>
            <w:r>
              <w:rPr>
                <w:rFonts w:hint="default" w:ascii="宋体" w:hAnsi="宋体" w:cs="宋体"/>
                <w:color w:val="000000"/>
                <w:sz w:val="24"/>
                <w:szCs w:val="20"/>
              </w:rPr>
              <w:t xml:space="preserve">健康档案保密方案</w:t>
            </w:r>
            <w:r>
              <w:rPr>
                <w:rFonts w:hint="eastAsia" w:ascii="宋体" w:hAnsi="宋体" w:cs="宋体"/>
                <w:color w:val="000000"/>
                <w:sz w:val="24"/>
                <w:szCs w:val="20"/>
                <w:lang w:eastAsia="zh-CN"/>
              </w:rPr>
              <w:t xml:space="preserve">，</w:t>
            </w:r>
            <w:r>
              <w:rPr>
                <w:rFonts w:hint="default" w:ascii="宋体" w:hAnsi="宋体" w:cs="宋体"/>
                <w:color w:val="000000"/>
                <w:sz w:val="24"/>
                <w:szCs w:val="20"/>
              </w:rPr>
              <w:t xml:space="preserve">后续健康咨询</w:t>
            </w:r>
            <w:r>
              <w:rPr>
                <w:rFonts w:hint="eastAsia" w:ascii="宋体" w:hAnsi="宋体" w:cs="宋体"/>
                <w:color w:val="000000"/>
                <w:sz w:val="24"/>
                <w:szCs w:val="20"/>
                <w:lang w:val="en-US" w:eastAsia="zh-CN"/>
              </w:rPr>
              <w:t xml:space="preserve">机制等方案，</w:t>
            </w:r>
            <w:r>
              <w:rPr>
                <w:rFonts w:hint="eastAsia" w:ascii="宋体" w:hAnsi="宋体" w:cs="宋体"/>
                <w:color w:val="000000"/>
                <w:sz w:val="24"/>
                <w:szCs w:val="20"/>
              </w:rPr>
              <w:t xml:space="preserve">方案描述内容优于招标人需求得</w:t>
            </w:r>
            <w:r>
              <w:rPr>
                <w:rFonts w:hint="eastAsia" w:ascii="宋体" w:hAnsi="宋体" w:cs="宋体"/>
                <w:color w:val="000000"/>
                <w:sz w:val="24"/>
                <w:szCs w:val="20"/>
                <w:lang w:val="en-US" w:eastAsia="zh-CN"/>
              </w:rPr>
              <w:t xml:space="preserve">8</w:t>
            </w:r>
            <w:r>
              <w:rPr>
                <w:rFonts w:hint="eastAsia" w:ascii="宋体" w:hAnsi="宋体" w:cs="宋体"/>
                <w:color w:val="000000"/>
                <w:sz w:val="24"/>
                <w:szCs w:val="20"/>
              </w:rPr>
              <w:t xml:space="preserve">分，符合招标人需求得</w:t>
            </w:r>
            <w:r>
              <w:rPr>
                <w:rFonts w:hint="eastAsia" w:ascii="宋体" w:hAnsi="宋体" w:cs="宋体"/>
                <w:color w:val="000000"/>
                <w:sz w:val="24"/>
                <w:szCs w:val="20"/>
                <w:lang w:val="en-US" w:eastAsia="zh-CN"/>
              </w:rPr>
              <w:t xml:space="preserve">6</w:t>
            </w:r>
            <w:r>
              <w:rPr>
                <w:rFonts w:hint="eastAsia" w:ascii="宋体" w:hAnsi="宋体" w:cs="宋体"/>
                <w:color w:val="000000"/>
                <w:sz w:val="24"/>
                <w:szCs w:val="20"/>
              </w:rPr>
              <w:t xml:space="preserve">分，不符合或者不描述不得分。</w:t>
            </w:r>
            <w:r/>
          </w:p>
        </w:tc>
      </w:tr>
      <w:tr>
        <w:trPr>
          <w:jc w:val="center"/>
          <w:trHeight w:val="575"/>
        </w:trPr>
        <w:tc>
          <w:tcPr>
            <w:tcW w:w="905" w:type="dxa"/>
            <w:vAlign w:val="center"/>
            <w:vMerge w:val="continue"/>
            <w:textDirection w:val="lrTb"/>
            <w:noWrap w:val="false"/>
          </w:tcPr>
          <w:p>
            <w:pPr>
              <w:jc w:val="center"/>
              <w:spacing w:line="500" w:lineRule="exact"/>
              <w:rPr>
                <w:rFonts w:hint="eastAsia" w:ascii="宋体" w:hAnsi="宋体" w:cs="宋体"/>
                <w:bCs/>
                <w:sz w:val="28"/>
                <w:szCs w:val="22"/>
              </w:rPr>
              <w:outlineLvl w:val="9"/>
            </w:pPr>
            <w:r>
              <w:rPr>
                <w:rFonts w:hint="eastAsia" w:ascii="宋体" w:hAnsi="宋体" w:cs="宋体"/>
                <w:bCs/>
                <w:sz w:val="28"/>
                <w:szCs w:val="22"/>
              </w:rPr>
            </w:r>
            <w:r/>
          </w:p>
        </w:tc>
        <w:tc>
          <w:tcPr>
            <w:tcW w:w="1371" w:type="dxa"/>
            <w:vAlign w:val="center"/>
            <w:vMerge w:val="continue"/>
            <w:textDirection w:val="lrTb"/>
            <w:noWrap w:val="false"/>
          </w:tcPr>
          <w:p>
            <w:pPr>
              <w:jc w:val="center"/>
              <w:spacing w:line="500" w:lineRule="exact"/>
              <w:rPr>
                <w:rFonts w:hint="eastAsia" w:ascii="宋体" w:hAnsi="宋体" w:cs="宋体"/>
                <w:bCs/>
                <w:sz w:val="28"/>
                <w:szCs w:val="22"/>
              </w:rPr>
              <w:outlineLvl w:val="9"/>
            </w:pPr>
            <w:r>
              <w:rPr>
                <w:rFonts w:hint="eastAsia" w:ascii="宋体" w:hAnsi="宋体" w:cs="宋体"/>
                <w:bCs/>
                <w:sz w:val="28"/>
                <w:szCs w:val="22"/>
              </w:rPr>
            </w:r>
            <w:r/>
          </w:p>
        </w:tc>
        <w:tc>
          <w:tcPr>
            <w:shd w:val="clear" w:color="auto" w:fill="auto"/>
            <w:tcW w:w="1260" w:type="dxa"/>
            <w:vAlign w:val="center"/>
            <w:textDirection w:val="lrTb"/>
            <w:noWrap w:val="false"/>
          </w:tcPr>
          <w:p>
            <w:pPr>
              <w:jc w:val="center"/>
              <w:spacing w:line="500" w:lineRule="exact"/>
              <w:rPr>
                <w:rFonts w:hint="eastAsia" w:ascii="宋体" w:hAnsi="宋体" w:cs="宋体"/>
                <w:b/>
                <w:sz w:val="24"/>
                <w:szCs w:val="24"/>
              </w:rPr>
              <w:outlineLvl w:val="9"/>
            </w:pPr>
            <w:r>
              <w:rPr>
                <w:rFonts w:hint="eastAsia" w:ascii="宋体" w:hAnsi="宋体" w:cs="宋体"/>
                <w:bCs/>
                <w:sz w:val="24"/>
                <w:szCs w:val="24"/>
              </w:rPr>
              <w:t xml:space="preserve">应急方案（</w:t>
            </w:r>
            <w:r>
              <w:rPr>
                <w:rFonts w:hint="eastAsia" w:ascii="宋体" w:hAnsi="宋体" w:cs="宋体"/>
                <w:bCs/>
                <w:sz w:val="24"/>
                <w:szCs w:val="24"/>
                <w:lang w:val="en-US" w:eastAsia="zh-CN"/>
              </w:rPr>
              <w:t xml:space="preserve">7</w:t>
            </w:r>
            <w:r>
              <w:rPr>
                <w:rFonts w:hint="eastAsia" w:ascii="宋体" w:hAnsi="宋体" w:cs="宋体"/>
                <w:bCs/>
                <w:sz w:val="24"/>
                <w:szCs w:val="24"/>
              </w:rPr>
              <w:t xml:space="preserve">分）</w:t>
            </w:r>
            <w:r/>
          </w:p>
        </w:tc>
        <w:tc>
          <w:tcPr>
            <w:shd w:val="clear" w:color="auto" w:fill="auto"/>
            <w:tcW w:w="6027" w:type="dxa"/>
            <w:vAlign w:val="center"/>
            <w:textDirection w:val="lrTb"/>
            <w:noWrap w:val="false"/>
          </w:tcPr>
          <w:p>
            <w:pPr>
              <w:ind w:firstLine="480"/>
              <w:spacing w:line="500" w:lineRule="exact"/>
              <w:rPr>
                <w:rFonts w:hint="eastAsia" w:ascii="宋体" w:hAnsi="宋体" w:cs="宋体"/>
                <w:color w:val="000000"/>
                <w:sz w:val="24"/>
                <w:szCs w:val="20"/>
              </w:rPr>
              <w:outlineLvl w:val="9"/>
            </w:pPr>
            <w:r>
              <w:rPr>
                <w:rFonts w:hint="eastAsia" w:ascii="宋体" w:hAnsi="宋体" w:cs="宋体"/>
                <w:color w:val="000000"/>
                <w:sz w:val="24"/>
                <w:szCs w:val="20"/>
              </w:rPr>
              <w:t xml:space="preserve">供应商提供针对本项目紧急情况制定的应急预案，包括不限于设备故障应急预案、人员集中排队等候时间过长应急预案、突发意外事故应急预案、体检现场中突发身体不适抢救措施预案等</w:t>
            </w:r>
            <w:r>
              <w:rPr>
                <w:rFonts w:hint="eastAsia" w:ascii="宋体" w:hAnsi="宋体" w:cs="宋体"/>
                <w:color w:val="000000"/>
                <w:sz w:val="24"/>
                <w:szCs w:val="20"/>
                <w:lang w:val="en-US" w:eastAsia="zh-CN"/>
              </w:rPr>
              <w:t xml:space="preserve">内容</w:t>
            </w:r>
            <w:r>
              <w:rPr>
                <w:rFonts w:hint="eastAsia" w:ascii="宋体" w:hAnsi="宋体" w:cs="宋体"/>
                <w:color w:val="000000"/>
                <w:sz w:val="24"/>
                <w:szCs w:val="20"/>
              </w:rPr>
              <w:t xml:space="preserve">：方案描述内容优于招标人需求得</w:t>
            </w:r>
            <w:r>
              <w:rPr>
                <w:rFonts w:hint="eastAsia" w:ascii="宋体" w:hAnsi="宋体" w:cs="宋体"/>
                <w:color w:val="000000"/>
                <w:sz w:val="24"/>
                <w:szCs w:val="20"/>
                <w:lang w:val="en-US" w:eastAsia="zh-CN"/>
              </w:rPr>
              <w:t xml:space="preserve">7</w:t>
            </w:r>
            <w:r>
              <w:rPr>
                <w:rFonts w:hint="eastAsia" w:ascii="宋体" w:hAnsi="宋体" w:cs="宋体"/>
                <w:color w:val="000000"/>
                <w:sz w:val="24"/>
                <w:szCs w:val="20"/>
              </w:rPr>
              <w:t xml:space="preserve">分，符合招标人需求得</w:t>
            </w:r>
            <w:r>
              <w:rPr>
                <w:rFonts w:hint="eastAsia" w:ascii="宋体" w:hAnsi="宋体" w:cs="宋体"/>
                <w:color w:val="000000"/>
                <w:sz w:val="24"/>
                <w:szCs w:val="20"/>
                <w:lang w:val="en-US" w:eastAsia="zh-CN"/>
              </w:rPr>
              <w:t xml:space="preserve">5</w:t>
            </w:r>
            <w:r>
              <w:rPr>
                <w:rFonts w:hint="eastAsia" w:ascii="宋体" w:hAnsi="宋体" w:cs="宋体"/>
                <w:color w:val="000000"/>
                <w:sz w:val="24"/>
                <w:szCs w:val="20"/>
              </w:rPr>
              <w:t xml:space="preserve">分，不符合或者不描述不得分。</w:t>
            </w:r>
            <w:r/>
          </w:p>
        </w:tc>
      </w:tr>
      <w:tr>
        <w:trPr>
          <w:jc w:val="center"/>
          <w:trHeight w:val="575"/>
        </w:trPr>
        <w:tc>
          <w:tcPr>
            <w:tcW w:w="905" w:type="dxa"/>
            <w:vAlign w:val="center"/>
            <w:vMerge w:val="continue"/>
            <w:textDirection w:val="lrTb"/>
            <w:noWrap w:val="false"/>
          </w:tcPr>
          <w:p>
            <w:pPr>
              <w:jc w:val="center"/>
              <w:spacing w:line="500" w:lineRule="exact"/>
              <w:rPr>
                <w:rFonts w:hint="eastAsia" w:ascii="宋体" w:hAnsi="宋体" w:cs="宋体"/>
                <w:bCs/>
                <w:sz w:val="28"/>
                <w:szCs w:val="22"/>
              </w:rPr>
              <w:outlineLvl w:val="9"/>
            </w:pPr>
            <w:r>
              <w:rPr>
                <w:rFonts w:hint="eastAsia" w:ascii="宋体" w:hAnsi="宋体" w:cs="宋体"/>
                <w:bCs/>
                <w:sz w:val="28"/>
                <w:szCs w:val="22"/>
              </w:rPr>
            </w:r>
            <w:r/>
          </w:p>
        </w:tc>
        <w:tc>
          <w:tcPr>
            <w:tcW w:w="1371" w:type="dxa"/>
            <w:vAlign w:val="center"/>
            <w:vMerge w:val="continue"/>
            <w:textDirection w:val="lrTb"/>
            <w:noWrap w:val="false"/>
          </w:tcPr>
          <w:p>
            <w:pPr>
              <w:jc w:val="center"/>
              <w:spacing w:line="500" w:lineRule="exact"/>
              <w:rPr>
                <w:rFonts w:hint="eastAsia" w:ascii="宋体" w:hAnsi="宋体" w:cs="宋体"/>
                <w:bCs/>
                <w:sz w:val="28"/>
                <w:szCs w:val="22"/>
              </w:rPr>
              <w:outlineLvl w:val="9"/>
            </w:pPr>
            <w:r>
              <w:rPr>
                <w:rFonts w:hint="eastAsia" w:ascii="宋体" w:hAnsi="宋体" w:cs="宋体"/>
                <w:bCs/>
                <w:sz w:val="28"/>
                <w:szCs w:val="22"/>
              </w:rPr>
            </w:r>
            <w:r/>
          </w:p>
        </w:tc>
        <w:tc>
          <w:tcPr>
            <w:shd w:val="clear" w:color="auto" w:fill="auto"/>
            <w:tcW w:w="1260" w:type="dxa"/>
            <w:vAlign w:val="center"/>
            <w:textDirection w:val="lrTb"/>
            <w:noWrap w:val="false"/>
          </w:tcPr>
          <w:p>
            <w:pPr>
              <w:jc w:val="center"/>
              <w:spacing w:before="120"/>
              <w:rPr>
                <w:rFonts w:hint="eastAsia" w:ascii="宋体" w:hAnsi="宋体" w:cs="宋体"/>
                <w:b/>
                <w:sz w:val="24"/>
                <w:szCs w:val="24"/>
              </w:rPr>
              <w:outlineLvl w:val="9"/>
            </w:pPr>
            <w:r>
              <w:rPr>
                <w:rFonts w:hint="default" w:ascii="宋体" w:hAnsi="宋体" w:cs="宋体"/>
                <w:bCs/>
                <w:sz w:val="24"/>
                <w:szCs w:val="24"/>
              </w:rPr>
              <w:t xml:space="preserve">体检环境</w:t>
            </w:r>
            <w:r>
              <w:rPr>
                <w:rFonts w:hint="eastAsia" w:ascii="宋体" w:hAnsi="宋体" w:cs="宋体"/>
                <w:bCs/>
                <w:sz w:val="24"/>
                <w:szCs w:val="24"/>
              </w:rPr>
              <w:t xml:space="preserve">（</w:t>
            </w:r>
            <w:r>
              <w:rPr>
                <w:rFonts w:hint="eastAsia" w:ascii="宋体" w:hAnsi="宋体" w:cs="宋体"/>
                <w:bCs/>
                <w:sz w:val="24"/>
                <w:szCs w:val="24"/>
                <w:lang w:val="en-US" w:eastAsia="zh-CN"/>
              </w:rPr>
              <w:t xml:space="preserve">3</w:t>
            </w:r>
            <w:r>
              <w:rPr>
                <w:rFonts w:hint="eastAsia" w:ascii="宋体" w:hAnsi="宋体" w:cs="宋体"/>
                <w:bCs/>
                <w:sz w:val="24"/>
                <w:szCs w:val="24"/>
              </w:rPr>
              <w:t xml:space="preserve">分）</w:t>
            </w:r>
            <w:r/>
          </w:p>
        </w:tc>
        <w:tc>
          <w:tcPr>
            <w:shd w:val="clear" w:color="auto" w:fill="auto"/>
            <w:tcW w:w="6027" w:type="dxa"/>
            <w:vAlign w:val="center"/>
            <w:textDirection w:val="lrTb"/>
            <w:noWrap w:val="false"/>
          </w:tcPr>
          <w:p>
            <w:pPr>
              <w:ind w:firstLine="480"/>
              <w:spacing w:line="480" w:lineRule="exact"/>
              <w:rPr>
                <w:rFonts w:hint="eastAsia" w:ascii="宋体" w:hAnsi="宋体" w:cs="宋体"/>
                <w:color w:val="000000"/>
                <w:sz w:val="24"/>
                <w:szCs w:val="20"/>
                <w:highlight w:val="none"/>
              </w:rPr>
              <w:outlineLvl w:val="9"/>
            </w:pPr>
            <w:r>
              <w:rPr>
                <w:rFonts w:hint="eastAsia" w:ascii="宋体" w:hAnsi="宋体" w:cs="宋体"/>
                <w:color w:val="000000"/>
                <w:sz w:val="24"/>
                <w:szCs w:val="20"/>
              </w:rPr>
              <w:t xml:space="preserve">供应商</w:t>
            </w:r>
            <w:r>
              <w:rPr>
                <w:rFonts w:hint="eastAsia" w:ascii="宋体" w:hAnsi="宋体" w:cs="宋体"/>
                <w:color w:val="000000"/>
                <w:sz w:val="24"/>
                <w:szCs w:val="20"/>
              </w:rPr>
              <w:t xml:space="preserve">提供本项目的体检场所的环境</w:t>
            </w:r>
            <w:r>
              <w:rPr>
                <w:rFonts w:hint="eastAsia" w:ascii="宋体" w:hAnsi="宋体" w:cs="宋体"/>
                <w:color w:val="000000"/>
                <w:sz w:val="24"/>
                <w:szCs w:val="20"/>
                <w:lang w:eastAsia="zh-CN"/>
              </w:rPr>
              <w:t xml:space="preserve">，</w:t>
            </w:r>
            <w:r>
              <w:rPr>
                <w:rFonts w:hint="eastAsia" w:ascii="宋体" w:hAnsi="宋体" w:cs="宋体"/>
                <w:color w:val="000000"/>
                <w:sz w:val="24"/>
                <w:szCs w:val="20"/>
              </w:rPr>
              <w:t xml:space="preserve">独立体检区域面积≥500㎡</w:t>
            </w:r>
            <w:r>
              <w:rPr>
                <w:rFonts w:hint="eastAsia" w:ascii="宋体" w:hAnsi="宋体" w:cs="宋体"/>
                <w:color w:val="000000"/>
                <w:sz w:val="24"/>
                <w:szCs w:val="20"/>
                <w:lang w:val="en-US" w:eastAsia="zh-CN"/>
              </w:rPr>
              <w:t xml:space="preserve">的</w:t>
            </w:r>
            <w:r>
              <w:rPr>
                <w:rFonts w:hint="eastAsia" w:ascii="宋体" w:hAnsi="宋体" w:cs="宋体"/>
                <w:color w:val="000000"/>
                <w:sz w:val="24"/>
                <w:szCs w:val="20"/>
              </w:rPr>
              <w:t xml:space="preserve">得</w:t>
            </w:r>
            <w:r>
              <w:rPr>
                <w:rFonts w:hint="eastAsia" w:ascii="宋体" w:hAnsi="宋体" w:cs="宋体"/>
                <w:color w:val="000000"/>
                <w:sz w:val="24"/>
                <w:szCs w:val="20"/>
                <w:lang w:val="en-US" w:eastAsia="zh-CN"/>
              </w:rPr>
              <w:t xml:space="preserve">3</w:t>
            </w:r>
            <w:r>
              <w:rPr>
                <w:rFonts w:hint="eastAsia" w:ascii="宋体" w:hAnsi="宋体" w:cs="宋体"/>
                <w:color w:val="000000"/>
                <w:sz w:val="24"/>
                <w:szCs w:val="20"/>
              </w:rPr>
              <w:t xml:space="preserve">分；500㎡</w:t>
            </w:r>
            <w:r>
              <w:rPr>
                <w:rFonts w:hint="eastAsia" w:ascii="宋体" w:hAnsi="宋体" w:cs="宋体"/>
                <w:color w:val="000000"/>
                <w:sz w:val="24"/>
                <w:szCs w:val="20"/>
                <w:lang w:val="en-US" w:eastAsia="zh-CN"/>
              </w:rPr>
              <w:t xml:space="preserve">＞</w:t>
            </w:r>
            <w:r>
              <w:rPr>
                <w:rFonts w:hint="eastAsia" w:ascii="宋体" w:hAnsi="宋体" w:cs="宋体"/>
                <w:color w:val="000000"/>
                <w:sz w:val="24"/>
                <w:szCs w:val="20"/>
              </w:rPr>
              <w:t xml:space="preserve">独立体检区域面积≥</w:t>
            </w:r>
            <w:r>
              <w:rPr>
                <w:rFonts w:hint="eastAsia" w:ascii="宋体" w:hAnsi="宋体" w:cs="宋体"/>
                <w:color w:val="000000"/>
                <w:sz w:val="24"/>
                <w:szCs w:val="20"/>
                <w:lang w:val="en-US" w:eastAsia="zh-CN"/>
              </w:rPr>
              <w:t xml:space="preserve">4</w:t>
            </w:r>
            <w:r>
              <w:rPr>
                <w:rFonts w:hint="eastAsia" w:ascii="宋体" w:hAnsi="宋体" w:cs="宋体"/>
                <w:color w:val="000000"/>
                <w:sz w:val="24"/>
                <w:szCs w:val="20"/>
              </w:rPr>
              <w:t xml:space="preserve">00㎡</w:t>
            </w:r>
            <w:r>
              <w:rPr>
                <w:rFonts w:hint="eastAsia" w:ascii="宋体" w:hAnsi="宋体" w:cs="宋体"/>
                <w:color w:val="000000"/>
                <w:sz w:val="24"/>
                <w:szCs w:val="20"/>
                <w:lang w:val="en-US" w:eastAsia="zh-CN"/>
              </w:rPr>
              <w:t xml:space="preserve">的</w:t>
            </w:r>
            <w:r>
              <w:rPr>
                <w:rFonts w:hint="eastAsia" w:ascii="宋体" w:hAnsi="宋体" w:cs="宋体"/>
                <w:color w:val="000000"/>
                <w:sz w:val="24"/>
                <w:szCs w:val="20"/>
              </w:rPr>
              <w:t xml:space="preserve">得</w:t>
            </w:r>
            <w:r>
              <w:rPr>
                <w:rFonts w:hint="eastAsia" w:ascii="宋体" w:hAnsi="宋体" w:cs="宋体"/>
                <w:color w:val="000000"/>
                <w:sz w:val="24"/>
                <w:szCs w:val="20"/>
                <w:lang w:val="en-US" w:eastAsia="zh-CN"/>
              </w:rPr>
              <w:t xml:space="preserve">2</w:t>
            </w:r>
            <w:r>
              <w:rPr>
                <w:rFonts w:hint="eastAsia" w:ascii="宋体" w:hAnsi="宋体" w:cs="宋体"/>
                <w:color w:val="000000"/>
                <w:sz w:val="24"/>
                <w:szCs w:val="20"/>
                <w:highlight w:val="none"/>
              </w:rPr>
              <w:t xml:space="preserve">分；独立体检区域面积</w:t>
            </w:r>
            <w:r>
              <w:rPr>
                <w:rFonts w:hint="eastAsia" w:ascii="宋体" w:hAnsi="宋体" w:cs="宋体"/>
                <w:color w:val="000000"/>
                <w:sz w:val="24"/>
                <w:szCs w:val="20"/>
                <w:highlight w:val="none"/>
                <w:lang w:val="en-US" w:eastAsia="zh-CN"/>
              </w:rPr>
              <w:t xml:space="preserve">＜4</w:t>
            </w:r>
            <w:r>
              <w:rPr>
                <w:rFonts w:hint="eastAsia" w:ascii="宋体" w:hAnsi="宋体" w:cs="宋体"/>
                <w:color w:val="000000"/>
                <w:sz w:val="24"/>
                <w:szCs w:val="20"/>
                <w:highlight w:val="none"/>
              </w:rPr>
              <w:t xml:space="preserve">00㎡</w:t>
            </w:r>
            <w:r>
              <w:rPr>
                <w:rFonts w:hint="eastAsia" w:ascii="宋体" w:hAnsi="宋体" w:cs="宋体"/>
                <w:color w:val="000000"/>
                <w:sz w:val="24"/>
                <w:szCs w:val="20"/>
                <w:highlight w:val="none"/>
                <w:lang w:val="en-US" w:eastAsia="zh-CN"/>
              </w:rPr>
              <w:t xml:space="preserve">的</w:t>
            </w:r>
            <w:r>
              <w:rPr>
                <w:rFonts w:hint="eastAsia" w:ascii="宋体" w:hAnsi="宋体" w:cs="宋体"/>
                <w:color w:val="000000"/>
                <w:sz w:val="24"/>
                <w:szCs w:val="20"/>
                <w:highlight w:val="none"/>
              </w:rPr>
              <w:t xml:space="preserve">得</w:t>
            </w:r>
            <w:r>
              <w:rPr>
                <w:rFonts w:hint="eastAsia" w:ascii="宋体" w:hAnsi="宋体" w:cs="宋体"/>
                <w:color w:val="000000"/>
                <w:sz w:val="24"/>
                <w:szCs w:val="20"/>
                <w:highlight w:val="none"/>
                <w:lang w:val="en-US" w:eastAsia="zh-CN"/>
              </w:rPr>
              <w:t xml:space="preserve">1</w:t>
            </w:r>
            <w:r>
              <w:rPr>
                <w:rFonts w:hint="eastAsia" w:ascii="宋体" w:hAnsi="宋体" w:cs="宋体"/>
                <w:color w:val="000000"/>
                <w:sz w:val="24"/>
                <w:szCs w:val="20"/>
                <w:highlight w:val="none"/>
              </w:rPr>
              <w:t xml:space="preserve">分。</w:t>
            </w:r>
            <w:r/>
          </w:p>
          <w:p>
            <w:pPr>
              <w:ind w:firstLine="482"/>
              <w:spacing w:line="480" w:lineRule="exact"/>
              <w:rPr>
                <w:rFonts w:hint="eastAsia" w:ascii="宋体" w:hAnsi="宋体" w:cs="宋体"/>
                <w:color w:val="000000"/>
                <w:sz w:val="24"/>
                <w:szCs w:val="20"/>
              </w:rPr>
              <w:outlineLvl w:val="9"/>
            </w:pPr>
            <w:r>
              <w:rPr>
                <w:rFonts w:hint="eastAsia" w:ascii="宋体" w:hAnsi="宋体" w:cs="宋体"/>
                <w:b/>
                <w:bCs/>
                <w:color w:val="ff0000"/>
                <w:sz w:val="24"/>
                <w:szCs w:val="20"/>
                <w:highlight w:val="none"/>
                <w:lang w:val="en-US" w:eastAsia="zh-CN"/>
              </w:rPr>
              <w:t xml:space="preserve">投标时</w:t>
            </w:r>
            <w:r>
              <w:rPr>
                <w:rFonts w:hint="eastAsia" w:ascii="宋体" w:hAnsi="宋体" w:cs="宋体"/>
                <w:b/>
                <w:bCs/>
                <w:color w:val="ff0000"/>
                <w:sz w:val="24"/>
                <w:szCs w:val="20"/>
                <w:highlight w:val="none"/>
              </w:rPr>
              <w:t xml:space="preserve">提供相关证明材料(</w:t>
            </w:r>
            <w:r>
              <w:rPr>
                <w:rFonts w:hint="eastAsia" w:ascii="宋体" w:hAnsi="宋体" w:cs="宋体"/>
                <w:b/>
                <w:bCs/>
                <w:color w:val="ff0000"/>
                <w:sz w:val="24"/>
                <w:szCs w:val="20"/>
                <w:highlight w:val="none"/>
                <w:lang w:val="en-US" w:eastAsia="zh-CN"/>
              </w:rPr>
              <w:t xml:space="preserve">需</w:t>
            </w:r>
            <w:r>
              <w:rPr>
                <w:rFonts w:hint="eastAsia" w:ascii="宋体" w:hAnsi="宋体" w:cs="宋体"/>
                <w:b/>
                <w:bCs/>
                <w:color w:val="ff0000"/>
                <w:sz w:val="24"/>
                <w:szCs w:val="20"/>
                <w:highlight w:val="none"/>
              </w:rPr>
              <w:t xml:space="preserve">体现面积）</w:t>
            </w:r>
            <w:r/>
          </w:p>
        </w:tc>
      </w:tr>
      <w:tr>
        <w:trPr>
          <w:jc w:val="center"/>
          <w:trHeight w:val="1035"/>
        </w:trPr>
        <w:tc>
          <w:tcPr>
            <w:tcW w:w="905" w:type="dxa"/>
            <w:vAlign w:val="center"/>
            <w:vMerge w:val="continue"/>
            <w:textDirection w:val="lrTb"/>
            <w:noWrap w:val="false"/>
          </w:tcPr>
          <w:p>
            <w:pPr>
              <w:jc w:val="center"/>
              <w:spacing w:line="500" w:lineRule="exact"/>
              <w:rPr>
                <w:rFonts w:hint="eastAsia" w:ascii="宋体" w:hAnsi="宋体" w:cs="宋体"/>
                <w:bCs/>
                <w:sz w:val="28"/>
                <w:szCs w:val="22"/>
              </w:rPr>
              <w:outlineLvl w:val="9"/>
            </w:pPr>
            <w:r>
              <w:rPr>
                <w:rFonts w:hint="eastAsia" w:ascii="宋体" w:hAnsi="宋体" w:cs="宋体"/>
                <w:bCs/>
                <w:sz w:val="28"/>
                <w:szCs w:val="22"/>
              </w:rPr>
            </w:r>
            <w:r/>
          </w:p>
        </w:tc>
        <w:tc>
          <w:tcPr>
            <w:tcW w:w="1371" w:type="dxa"/>
            <w:vAlign w:val="center"/>
            <w:vMerge w:val="continue"/>
            <w:textDirection w:val="lrTb"/>
            <w:noWrap w:val="false"/>
          </w:tcPr>
          <w:p>
            <w:pPr>
              <w:jc w:val="center"/>
              <w:spacing w:line="500" w:lineRule="exact"/>
              <w:rPr>
                <w:rFonts w:hint="eastAsia" w:ascii="宋体" w:hAnsi="宋体" w:cs="宋体"/>
                <w:bCs/>
                <w:sz w:val="28"/>
                <w:szCs w:val="22"/>
              </w:rPr>
              <w:outlineLvl w:val="9"/>
            </w:pPr>
            <w:r>
              <w:rPr>
                <w:rFonts w:hint="eastAsia" w:ascii="宋体" w:hAnsi="宋体" w:cs="宋体"/>
                <w:bCs/>
                <w:sz w:val="28"/>
                <w:szCs w:val="22"/>
              </w:rPr>
            </w:r>
            <w:r/>
          </w:p>
        </w:tc>
        <w:tc>
          <w:tcPr>
            <w:tcW w:w="1260" w:type="dxa"/>
            <w:vAlign w:val="center"/>
            <w:textDirection w:val="lrTb"/>
            <w:noWrap w:val="false"/>
          </w:tcPr>
          <w:p>
            <w:pPr>
              <w:spacing w:line="480" w:lineRule="exact"/>
              <w:rPr>
                <w:rFonts w:hint="eastAsia" w:ascii="宋体" w:hAnsi="宋体" w:cs="宋体"/>
                <w:color w:val="000000"/>
                <w:sz w:val="24"/>
                <w:szCs w:val="20"/>
              </w:rPr>
              <w:outlineLvl w:val="9"/>
            </w:pPr>
            <w:r>
              <w:rPr>
                <w:rFonts w:hint="eastAsia" w:ascii="宋体" w:hAnsi="宋体" w:cs="宋体"/>
                <w:color w:val="000000"/>
                <w:sz w:val="24"/>
                <w:szCs w:val="20"/>
              </w:rPr>
              <w:t xml:space="preserve">便利交通方案</w:t>
            </w:r>
            <w:r>
              <w:rPr>
                <w:rFonts w:hint="eastAsia" w:ascii="宋体" w:hAnsi="宋体" w:cs="宋体"/>
                <w:color w:val="000000"/>
                <w:sz w:val="24"/>
                <w:szCs w:val="20"/>
                <w:lang w:eastAsia="zh-CN"/>
              </w:rPr>
              <w:t xml:space="preserve">（</w:t>
            </w:r>
            <w:r>
              <w:rPr>
                <w:rFonts w:hint="eastAsia" w:ascii="宋体" w:hAnsi="宋体" w:cs="宋体"/>
                <w:color w:val="000000"/>
                <w:sz w:val="24"/>
                <w:szCs w:val="20"/>
                <w:lang w:val="en-US" w:eastAsia="zh-CN"/>
              </w:rPr>
              <w:t xml:space="preserve">3</w:t>
            </w:r>
            <w:r>
              <w:rPr>
                <w:rFonts w:hint="eastAsia" w:ascii="宋体" w:hAnsi="宋体" w:cs="宋体"/>
                <w:color w:val="000000"/>
                <w:sz w:val="24"/>
                <w:szCs w:val="20"/>
              </w:rPr>
              <w:t xml:space="preserve">分）</w:t>
            </w:r>
            <w:r/>
          </w:p>
        </w:tc>
        <w:tc>
          <w:tcPr>
            <w:tcW w:w="6027" w:type="dxa"/>
            <w:vAlign w:val="center"/>
            <w:textDirection w:val="lrTb"/>
            <w:noWrap w:val="false"/>
          </w:tcPr>
          <w:p>
            <w:pPr>
              <w:ind w:firstLine="480"/>
              <w:spacing w:line="480" w:lineRule="exact"/>
              <w:rPr>
                <w:rFonts w:hint="eastAsia" w:ascii="宋体" w:hAnsi="宋体" w:cs="宋体"/>
                <w:color w:val="000000"/>
                <w:sz w:val="24"/>
                <w:szCs w:val="20"/>
              </w:rPr>
              <w:outlineLvl w:val="9"/>
            </w:pPr>
            <w:r>
              <w:rPr>
                <w:rFonts w:hint="eastAsia" w:ascii="宋体" w:hAnsi="宋体" w:cs="宋体"/>
                <w:color w:val="000000"/>
                <w:sz w:val="24"/>
                <w:szCs w:val="20"/>
              </w:rPr>
              <w:t xml:space="preserve">供应商</w:t>
            </w:r>
            <w:r>
              <w:rPr>
                <w:rFonts w:hint="eastAsia" w:ascii="宋体" w:hAnsi="宋体" w:cs="宋体"/>
                <w:color w:val="000000"/>
                <w:sz w:val="24"/>
                <w:szCs w:val="20"/>
              </w:rPr>
              <w:t xml:space="preserve">提供针对本项目的便利交通方案</w:t>
            </w:r>
            <w:r>
              <w:rPr>
                <w:rFonts w:hint="eastAsia" w:ascii="宋体" w:hAnsi="宋体" w:cs="宋体"/>
                <w:color w:val="000000"/>
                <w:sz w:val="24"/>
                <w:szCs w:val="20"/>
                <w:lang w:eastAsia="zh-CN"/>
              </w:rPr>
              <w:t xml:space="preserve">，</w:t>
            </w:r>
            <w:r>
              <w:rPr>
                <w:rFonts w:hint="eastAsia" w:ascii="宋体" w:hAnsi="宋体" w:cs="宋体"/>
                <w:color w:val="000000"/>
                <w:sz w:val="24"/>
                <w:szCs w:val="20"/>
              </w:rPr>
              <w:t xml:space="preserve">包括不限于</w:t>
            </w:r>
            <w:r>
              <w:rPr>
                <w:rFonts w:hint="eastAsia" w:ascii="宋体" w:hAnsi="宋体" w:cs="宋体"/>
                <w:color w:val="000000"/>
                <w:sz w:val="24"/>
                <w:szCs w:val="20"/>
              </w:rPr>
              <w:t xml:space="preserve">投标单位距离采购人单位的直线距离、交通的选择性和便利性等</w:t>
            </w:r>
            <w:r>
              <w:rPr>
                <w:rFonts w:hint="eastAsia" w:ascii="宋体" w:hAnsi="宋体" w:cs="宋体"/>
                <w:color w:val="000000"/>
                <w:sz w:val="24"/>
                <w:szCs w:val="20"/>
                <w:lang w:val="en-US" w:eastAsia="zh-CN"/>
              </w:rPr>
              <w:t xml:space="preserve">内容；</w:t>
            </w:r>
            <w:r>
              <w:rPr>
                <w:rFonts w:hint="eastAsia" w:ascii="宋体" w:hAnsi="宋体" w:cs="宋体"/>
                <w:color w:val="000000"/>
                <w:sz w:val="24"/>
                <w:szCs w:val="20"/>
              </w:rPr>
              <w:t xml:space="preserve">方案描述内容优于招标人需求得</w:t>
            </w:r>
            <w:r>
              <w:rPr>
                <w:rFonts w:hint="eastAsia" w:ascii="宋体" w:hAnsi="宋体" w:cs="宋体"/>
                <w:color w:val="000000"/>
                <w:sz w:val="24"/>
                <w:szCs w:val="20"/>
                <w:lang w:val="en-US" w:eastAsia="zh-CN"/>
              </w:rPr>
              <w:t xml:space="preserve">3</w:t>
            </w:r>
            <w:r>
              <w:rPr>
                <w:rFonts w:hint="eastAsia" w:ascii="宋体" w:hAnsi="宋体" w:cs="宋体"/>
                <w:color w:val="000000"/>
                <w:sz w:val="24"/>
                <w:szCs w:val="20"/>
              </w:rPr>
              <w:t xml:space="preserve">分，符合招标人需求得</w:t>
            </w:r>
            <w:r>
              <w:rPr>
                <w:rFonts w:hint="eastAsia" w:ascii="宋体" w:hAnsi="宋体" w:cs="宋体"/>
                <w:color w:val="000000"/>
                <w:sz w:val="24"/>
                <w:szCs w:val="20"/>
                <w:lang w:val="en-US" w:eastAsia="zh-CN"/>
              </w:rPr>
              <w:t xml:space="preserve">1</w:t>
            </w:r>
            <w:r>
              <w:rPr>
                <w:rFonts w:hint="eastAsia" w:ascii="宋体" w:hAnsi="宋体" w:cs="宋体"/>
                <w:color w:val="000000"/>
                <w:sz w:val="24"/>
                <w:szCs w:val="20"/>
              </w:rPr>
              <w:t xml:space="preserve">分，不符合或者不描述不得分。</w:t>
            </w:r>
            <w:r/>
          </w:p>
        </w:tc>
      </w:tr>
      <w:tr>
        <w:trPr>
          <w:jc w:val="center"/>
          <w:trHeight w:val="575"/>
        </w:trPr>
        <w:tc>
          <w:tcPr>
            <w:tcW w:w="905" w:type="dxa"/>
            <w:vAlign w:val="center"/>
            <w:textDirection w:val="lrTb"/>
            <w:noWrap w:val="false"/>
          </w:tcPr>
          <w:p>
            <w:pPr>
              <w:jc w:val="center"/>
              <w:spacing w:line="500" w:lineRule="exact"/>
              <w:rPr>
                <w:rFonts w:hint="eastAsia" w:ascii="宋体" w:hAnsi="宋体" w:cs="宋体"/>
                <w:bCs/>
                <w:sz w:val="28"/>
                <w:szCs w:val="22"/>
              </w:rPr>
              <w:outlineLvl w:val="9"/>
            </w:pPr>
            <w:r>
              <w:rPr>
                <w:rFonts w:hint="eastAsia" w:ascii="宋体" w:hAnsi="Calibri" w:cs="宋体"/>
                <w:sz w:val="24"/>
                <w:szCs w:val="24"/>
              </w:rPr>
              <w:t xml:space="preserve">3</w:t>
            </w:r>
            <w:r/>
          </w:p>
        </w:tc>
        <w:tc>
          <w:tcPr>
            <w:tcW w:w="1371" w:type="dxa"/>
            <w:vAlign w:val="center"/>
            <w:textDirection w:val="lrTb"/>
            <w:noWrap w:val="false"/>
          </w:tcPr>
          <w:p>
            <w:pPr>
              <w:ind w:firstLine="240"/>
              <w:jc w:val="left"/>
              <w:spacing w:line="500" w:lineRule="exact"/>
              <w:rPr>
                <w:rFonts w:hint="default" w:ascii="宋体" w:hAnsi="Calibri" w:cs="宋体"/>
                <w:sz w:val="24"/>
                <w:szCs w:val="24"/>
                <w:highlight w:val="none"/>
              </w:rPr>
              <w:outlineLvl w:val="9"/>
            </w:pPr>
            <w:r>
              <w:rPr>
                <w:rFonts w:hint="eastAsia" w:ascii="宋体" w:hAnsi="Calibri" w:cs="宋体"/>
                <w:sz w:val="24"/>
                <w:szCs w:val="24"/>
                <w:highlight w:val="none"/>
              </w:rPr>
              <w:t xml:space="preserve">人员配备（</w:t>
            </w:r>
            <w:r>
              <w:rPr>
                <w:rFonts w:hint="eastAsia" w:ascii="宋体" w:hAnsi="Calibri" w:cs="宋体"/>
                <w:sz w:val="24"/>
                <w:szCs w:val="24"/>
                <w:highlight w:val="none"/>
                <w:lang w:val="en-US" w:eastAsia="zh-CN"/>
              </w:rPr>
              <w:t xml:space="preserve">30</w:t>
            </w:r>
            <w:r>
              <w:rPr>
                <w:rFonts w:hint="eastAsia" w:ascii="宋体" w:hAnsi="Calibri" w:cs="宋体"/>
                <w:sz w:val="24"/>
                <w:szCs w:val="24"/>
                <w:highlight w:val="none"/>
              </w:rPr>
              <w:t xml:space="preserve">分）</w:t>
            </w:r>
            <w:r/>
          </w:p>
        </w:tc>
        <w:tc>
          <w:tcPr>
            <w:tcW w:w="1260" w:type="dxa"/>
            <w:vAlign w:val="center"/>
            <w:textDirection w:val="lrTb"/>
            <w:noWrap w:val="false"/>
          </w:tcPr>
          <w:p>
            <w:pPr>
              <w:jc w:val="center"/>
              <w:spacing w:line="500" w:lineRule="exact"/>
              <w:rPr>
                <w:rFonts w:hint="eastAsia" w:ascii="宋体" w:hAnsi="宋体" w:cs="宋体"/>
                <w:b/>
                <w:sz w:val="24"/>
                <w:szCs w:val="24"/>
                <w:highlight w:val="none"/>
              </w:rPr>
              <w:outlineLvl w:val="9"/>
            </w:pPr>
            <w:r>
              <w:rPr>
                <w:rFonts w:hint="eastAsia" w:ascii="宋体" w:hAnsi="Calibri" w:cs="宋体"/>
                <w:sz w:val="24"/>
                <w:szCs w:val="24"/>
                <w:highlight w:val="none"/>
                <w:lang w:val="en-US" w:eastAsia="zh-CN"/>
              </w:rPr>
              <w:t xml:space="preserve">30</w:t>
            </w:r>
            <w:r>
              <w:rPr>
                <w:rFonts w:hint="eastAsia" w:ascii="宋体" w:hAnsi="Calibri" w:cs="宋体"/>
                <w:sz w:val="24"/>
                <w:szCs w:val="24"/>
                <w:highlight w:val="none"/>
              </w:rPr>
              <w:t xml:space="preserve">分</w:t>
            </w:r>
            <w:r/>
          </w:p>
        </w:tc>
        <w:tc>
          <w:tcPr>
            <w:tcW w:w="6027" w:type="dxa"/>
            <w:vAlign w:val="center"/>
            <w:textDirection w:val="lrTb"/>
            <w:noWrap w:val="false"/>
          </w:tcPr>
          <w:p>
            <w:pPr>
              <w:numPr>
                <w:ilvl w:val="0"/>
                <w:numId w:val="0"/>
              </w:numPr>
              <w:ind w:firstLine="480"/>
              <w:spacing w:line="500" w:lineRule="exact"/>
              <w:rPr>
                <w:rFonts w:hint="eastAsia" w:ascii="宋体" w:hAnsi="宋体" w:cs="宋体"/>
                <w:sz w:val="24"/>
                <w:szCs w:val="20"/>
                <w:highlight w:val="none"/>
              </w:rPr>
              <w:outlineLvl w:val="9"/>
            </w:pPr>
            <w:r>
              <w:rPr>
                <w:rFonts w:hint="eastAsia" w:ascii="宋体" w:hAnsi="宋体" w:cs="宋体"/>
                <w:sz w:val="24"/>
                <w:szCs w:val="20"/>
                <w:highlight w:val="none"/>
                <w:lang w:val="en-US" w:eastAsia="zh-CN"/>
              </w:rPr>
              <w:t xml:space="preserve">1.供应商拟配备的项目组</w:t>
            </w:r>
            <w:r>
              <w:rPr>
                <w:rFonts w:hint="eastAsia" w:ascii="宋体" w:hAnsi="宋体" w:cs="宋体"/>
                <w:sz w:val="24"/>
                <w:szCs w:val="20"/>
                <w:highlight w:val="none"/>
              </w:rPr>
              <w:t xml:space="preserve">主检医师具有主任医师职称等级证书和执业证书的，得</w:t>
            </w:r>
            <w:r>
              <w:rPr>
                <w:rFonts w:hint="eastAsia" w:ascii="宋体" w:hAnsi="宋体" w:cs="宋体"/>
                <w:sz w:val="24"/>
                <w:szCs w:val="20"/>
                <w:highlight w:val="none"/>
                <w:lang w:val="en-US" w:eastAsia="zh-CN"/>
              </w:rPr>
              <w:t xml:space="preserve">5</w:t>
            </w:r>
            <w:r>
              <w:rPr>
                <w:rFonts w:hint="eastAsia" w:ascii="宋体" w:hAnsi="宋体" w:cs="宋体"/>
                <w:sz w:val="24"/>
                <w:szCs w:val="20"/>
                <w:highlight w:val="none"/>
              </w:rPr>
              <w:t xml:space="preserve">分/人</w:t>
            </w:r>
            <w:r>
              <w:rPr>
                <w:rFonts w:hint="eastAsia" w:ascii="宋体" w:hAnsi="宋体" w:cs="宋体"/>
                <w:sz w:val="24"/>
                <w:szCs w:val="20"/>
                <w:highlight w:val="none"/>
                <w:lang w:eastAsia="zh-CN"/>
              </w:rPr>
              <w:t xml:space="preserve">，</w:t>
            </w:r>
            <w:r>
              <w:rPr>
                <w:rFonts w:hint="eastAsia" w:ascii="宋体" w:hAnsi="宋体" w:cs="宋体"/>
                <w:sz w:val="24"/>
                <w:szCs w:val="20"/>
                <w:highlight w:val="none"/>
                <w:lang w:val="en-US" w:eastAsia="zh-CN"/>
              </w:rPr>
              <w:t xml:space="preserve">本小项最高得10分</w:t>
            </w:r>
            <w:r>
              <w:rPr>
                <w:rFonts w:hint="eastAsia" w:ascii="宋体" w:hAnsi="宋体" w:cs="宋体"/>
                <w:b w:val="0"/>
                <w:bCs w:val="0"/>
                <w:sz w:val="24"/>
                <w:szCs w:val="20"/>
                <w:highlight w:val="none"/>
                <w:lang w:val="en-US" w:eastAsia="zh-CN"/>
              </w:rPr>
              <w:t xml:space="preserve">；</w:t>
            </w:r>
            <w:r>
              <w:rPr>
                <w:rFonts w:hint="eastAsia" w:ascii="宋体" w:hAnsi="宋体" w:cs="宋体"/>
                <w:b w:val="0"/>
                <w:bCs w:val="0"/>
                <w:color w:val="auto"/>
                <w:sz w:val="24"/>
                <w:szCs w:val="20"/>
                <w:highlight w:val="none"/>
                <w:lang w:val="en-US" w:eastAsia="zh-CN"/>
              </w:rPr>
              <w:t xml:space="preserve">具有</w:t>
            </w:r>
            <w:r>
              <w:rPr>
                <w:rFonts w:hint="eastAsia" w:ascii="宋体" w:hAnsi="宋体" w:cs="宋体"/>
                <w:b w:val="0"/>
                <w:bCs w:val="0"/>
                <w:color w:val="auto"/>
                <w:sz w:val="24"/>
                <w:szCs w:val="20"/>
                <w:highlight w:val="none"/>
              </w:rPr>
              <w:t xml:space="preserve">副主任医师职称等级证书和执业证书的，得2分/人</w:t>
            </w:r>
            <w:r>
              <w:rPr>
                <w:rFonts w:hint="eastAsia" w:ascii="宋体" w:hAnsi="宋体" w:cs="宋体"/>
                <w:b w:val="0"/>
                <w:bCs w:val="0"/>
                <w:color w:val="auto"/>
                <w:sz w:val="24"/>
                <w:szCs w:val="20"/>
                <w:highlight w:val="none"/>
                <w:lang w:eastAsia="zh-CN"/>
              </w:rPr>
              <w:t xml:space="preserve">，</w:t>
            </w:r>
            <w:r>
              <w:rPr>
                <w:rFonts w:hint="eastAsia" w:ascii="宋体" w:hAnsi="宋体" w:cs="宋体"/>
                <w:b w:val="0"/>
                <w:bCs w:val="0"/>
                <w:color w:val="auto"/>
                <w:sz w:val="24"/>
                <w:szCs w:val="20"/>
                <w:highlight w:val="none"/>
              </w:rPr>
              <w:t xml:space="preserve">本</w:t>
            </w:r>
            <w:r>
              <w:rPr>
                <w:rFonts w:hint="eastAsia" w:ascii="宋体" w:hAnsi="宋体" w:cs="宋体"/>
                <w:b w:val="0"/>
                <w:bCs w:val="0"/>
                <w:color w:val="auto"/>
                <w:sz w:val="24"/>
                <w:szCs w:val="20"/>
                <w:highlight w:val="none"/>
                <w:lang w:val="en-US" w:eastAsia="zh-CN"/>
              </w:rPr>
              <w:t xml:space="preserve">小</w:t>
            </w:r>
            <w:r>
              <w:rPr>
                <w:rFonts w:hint="eastAsia" w:ascii="宋体" w:hAnsi="宋体" w:cs="宋体"/>
                <w:b w:val="0"/>
                <w:bCs w:val="0"/>
                <w:color w:val="auto"/>
                <w:sz w:val="24"/>
                <w:szCs w:val="20"/>
                <w:highlight w:val="none"/>
              </w:rPr>
              <w:t xml:space="preserve">项最高得10分</w:t>
            </w:r>
            <w:r>
              <w:rPr>
                <w:rFonts w:hint="eastAsia" w:ascii="宋体" w:hAnsi="宋体" w:cs="宋体"/>
                <w:b w:val="0"/>
                <w:bCs w:val="0"/>
                <w:color w:val="auto"/>
                <w:sz w:val="24"/>
                <w:szCs w:val="20"/>
                <w:highlight w:val="none"/>
                <w:lang w:eastAsia="zh-CN"/>
              </w:rPr>
              <w:t xml:space="preserve">；</w:t>
            </w:r>
            <w:r>
              <w:rPr>
                <w:rFonts w:hint="eastAsia" w:ascii="宋体" w:hAnsi="宋体" w:cs="宋体"/>
                <w:b w:val="0"/>
                <w:bCs w:val="0"/>
                <w:color w:val="auto"/>
                <w:sz w:val="24"/>
                <w:szCs w:val="20"/>
                <w:highlight w:val="none"/>
                <w:lang w:val="en-US" w:eastAsia="zh-CN"/>
              </w:rPr>
              <w:t xml:space="preserve">本大项最高得20分</w:t>
            </w:r>
            <w:r>
              <w:rPr>
                <w:rFonts w:hint="eastAsia" w:ascii="宋体" w:hAnsi="宋体" w:cs="宋体"/>
                <w:b w:val="0"/>
                <w:bCs w:val="0"/>
                <w:color w:val="auto"/>
                <w:sz w:val="24"/>
                <w:szCs w:val="20"/>
                <w:highlight w:val="none"/>
              </w:rPr>
              <w:t xml:space="preserve">。</w:t>
            </w:r>
            <w:r/>
          </w:p>
          <w:p>
            <w:pPr>
              <w:numPr>
                <w:ilvl w:val="0"/>
                <w:numId w:val="0"/>
              </w:numPr>
              <w:ind w:firstLine="480"/>
              <w:spacing w:line="500" w:lineRule="exact"/>
              <w:rPr>
                <w:rFonts w:hint="default" w:ascii="宋体" w:hAnsi="宋体" w:eastAsia="宋体" w:cs="宋体"/>
                <w:b/>
                <w:bCs/>
                <w:color w:val="ff0000"/>
                <w:sz w:val="24"/>
                <w:szCs w:val="20"/>
                <w:highlight w:val="none"/>
                <w:lang w:val="en-US" w:eastAsia="zh-CN"/>
              </w:rPr>
              <w:outlineLvl w:val="9"/>
            </w:pPr>
            <w:r>
              <w:rPr>
                <w:rFonts w:hint="eastAsia" w:ascii="宋体" w:hAnsi="宋体" w:cs="宋体"/>
                <w:sz w:val="24"/>
                <w:szCs w:val="20"/>
                <w:highlight w:val="none"/>
                <w:lang w:val="en-US" w:eastAsia="zh-CN"/>
              </w:rPr>
              <w:t xml:space="preserve">2.</w:t>
            </w:r>
            <w:r>
              <w:rPr>
                <w:rFonts w:hint="eastAsia" w:ascii="宋体" w:hAnsi="宋体" w:cs="宋体"/>
                <w:b/>
                <w:bCs/>
                <w:color w:val="ff0000"/>
                <w:sz w:val="24"/>
                <w:szCs w:val="20"/>
                <w:highlight w:val="none"/>
              </w:rPr>
              <w:t xml:space="preserve">服务于本项目的相关工作人员，具有副主任护师</w:t>
            </w:r>
            <w:r>
              <w:rPr>
                <w:rFonts w:hint="eastAsia" w:ascii="宋体" w:hAnsi="宋体" w:cs="宋体"/>
                <w:b/>
                <w:bCs/>
                <w:color w:val="ff0000"/>
                <w:sz w:val="24"/>
                <w:szCs w:val="20"/>
                <w:highlight w:val="none"/>
                <w:lang w:val="en-US" w:eastAsia="zh-CN"/>
              </w:rPr>
              <w:t xml:space="preserve">及以上</w:t>
            </w:r>
            <w:r>
              <w:rPr>
                <w:rFonts w:hint="eastAsia" w:ascii="宋体" w:hAnsi="宋体" w:cs="宋体"/>
                <w:b/>
                <w:bCs/>
                <w:color w:val="ff0000"/>
                <w:sz w:val="24"/>
                <w:szCs w:val="20"/>
                <w:highlight w:val="none"/>
              </w:rPr>
              <w:t xml:space="preserve">职称证书的，得</w:t>
            </w:r>
            <w:r>
              <w:rPr>
                <w:rFonts w:hint="eastAsia" w:ascii="宋体" w:hAnsi="宋体" w:cs="宋体"/>
                <w:b/>
                <w:bCs/>
                <w:color w:val="ff0000"/>
                <w:sz w:val="24"/>
                <w:szCs w:val="20"/>
                <w:highlight w:val="none"/>
                <w:lang w:val="en-US" w:eastAsia="zh-CN"/>
              </w:rPr>
              <w:t xml:space="preserve">2</w:t>
            </w:r>
            <w:r>
              <w:rPr>
                <w:rFonts w:hint="eastAsia" w:ascii="宋体" w:hAnsi="宋体" w:cs="宋体"/>
                <w:b/>
                <w:bCs/>
                <w:color w:val="ff0000"/>
                <w:sz w:val="24"/>
                <w:szCs w:val="20"/>
                <w:highlight w:val="none"/>
              </w:rPr>
              <w:t xml:space="preserve">分/人</w:t>
            </w:r>
            <w:r>
              <w:rPr>
                <w:rFonts w:hint="eastAsia" w:ascii="宋体" w:hAnsi="宋体" w:cs="宋体"/>
                <w:b/>
                <w:bCs/>
                <w:color w:val="ff0000"/>
                <w:sz w:val="24"/>
                <w:szCs w:val="20"/>
                <w:highlight w:val="none"/>
                <w:lang w:eastAsia="zh-CN"/>
              </w:rPr>
              <w:t xml:space="preserve">，</w:t>
            </w:r>
            <w:r>
              <w:rPr>
                <w:rFonts w:hint="eastAsia" w:ascii="宋体" w:hAnsi="宋体" w:cs="宋体"/>
                <w:b/>
                <w:bCs/>
                <w:color w:val="ff0000"/>
                <w:sz w:val="24"/>
                <w:szCs w:val="20"/>
                <w:highlight w:val="none"/>
              </w:rPr>
              <w:t xml:space="preserve">本项最高得10分</w:t>
            </w:r>
            <w:r>
              <w:rPr>
                <w:rFonts w:hint="eastAsia" w:ascii="宋体" w:hAnsi="宋体" w:cs="宋体"/>
                <w:sz w:val="24"/>
                <w:szCs w:val="20"/>
                <w:highlight w:val="none"/>
              </w:rPr>
              <w:t xml:space="preserve">。</w:t>
            </w:r>
            <w:r/>
          </w:p>
          <w:p>
            <w:pPr>
              <w:ind w:firstLine="480"/>
              <w:spacing w:line="500" w:lineRule="exact"/>
              <w:rPr>
                <w:rFonts w:hint="eastAsia" w:ascii="宋体" w:hAnsi="宋体" w:eastAsia="宋体" w:cs="宋体"/>
                <w:color w:val="auto"/>
                <w:sz w:val="24"/>
                <w:lang w:eastAsia="zh-CN" w:bidi="ar"/>
              </w:rPr>
              <w:outlineLvl w:val="9"/>
            </w:pPr>
            <w:r>
              <w:rPr>
                <w:rFonts w:hint="eastAsia" w:ascii="宋体" w:hAnsi="宋体" w:cs="宋体"/>
                <w:sz w:val="24"/>
                <w:szCs w:val="20"/>
                <w:highlight w:val="none"/>
              </w:rPr>
              <w:t xml:space="preserve">注：须提供</w:t>
            </w:r>
            <w:r>
              <w:rPr>
                <w:rFonts w:hint="eastAsia" w:ascii="宋体" w:hAnsi="宋体" w:cs="宋体"/>
                <w:sz w:val="24"/>
                <w:szCs w:val="20"/>
                <w:highlight w:val="none"/>
                <w:lang w:val="en-US" w:eastAsia="zh-CN"/>
              </w:rPr>
              <w:t xml:space="preserve">上述</w:t>
            </w:r>
            <w:r>
              <w:rPr>
                <w:rFonts w:hint="eastAsia" w:ascii="宋体" w:hAnsi="宋体" w:cs="宋体"/>
                <w:sz w:val="24"/>
                <w:szCs w:val="20"/>
                <w:highlight w:val="none"/>
              </w:rPr>
              <w:t xml:space="preserve">执业证书</w:t>
            </w:r>
            <w:r>
              <w:rPr>
                <w:rFonts w:hint="eastAsia" w:ascii="宋体" w:hAnsi="宋体" w:cs="宋体"/>
                <w:sz w:val="24"/>
                <w:szCs w:val="20"/>
                <w:highlight w:val="none"/>
                <w:lang w:eastAsia="zh-CN"/>
              </w:rPr>
              <w:t xml:space="preserve">、</w:t>
            </w:r>
            <w:r>
              <w:rPr>
                <w:rFonts w:hint="eastAsia" w:ascii="宋体" w:hAnsi="宋体" w:cs="宋体"/>
                <w:sz w:val="24"/>
                <w:szCs w:val="20"/>
                <w:highlight w:val="none"/>
              </w:rPr>
              <w:t xml:space="preserve">职称证书</w:t>
            </w:r>
            <w:r>
              <w:rPr>
                <w:rFonts w:hint="eastAsia" w:ascii="宋体" w:hAnsi="宋体" w:cs="宋体"/>
                <w:sz w:val="24"/>
                <w:szCs w:val="20"/>
                <w:highlight w:val="none"/>
                <w:lang w:val="en-US" w:eastAsia="zh-CN"/>
              </w:rPr>
              <w:t xml:space="preserve">、</w:t>
            </w:r>
            <w:r>
              <w:rPr>
                <w:rFonts w:hint="eastAsia" w:ascii="宋体" w:hAnsi="宋体" w:eastAsia="宋体" w:cs="宋体"/>
                <w:color w:val="auto"/>
                <w:sz w:val="24"/>
                <w:lang w:bidi="ar"/>
              </w:rPr>
              <w:t xml:space="preserve">本单位为其缴纳的由社保机构有关部门出具的近三个月中任意一个月份(不含投标当月)社保证明扫描件，未提供或提供不符合要求的不得分</w:t>
            </w:r>
            <w:r>
              <w:rPr>
                <w:rFonts w:hint="eastAsia" w:ascii="宋体" w:hAnsi="宋体" w:eastAsia="宋体" w:cs="宋体"/>
                <w:color w:val="auto"/>
                <w:sz w:val="24"/>
                <w:lang w:eastAsia="zh-CN" w:bidi="ar"/>
              </w:rPr>
              <w:t xml:space="preserve">。</w:t>
            </w:r>
            <w:r/>
          </w:p>
          <w:p>
            <w:pPr>
              <w:ind w:firstLine="480"/>
              <w:spacing w:line="500" w:lineRule="exact"/>
              <w:rPr>
                <w:rFonts w:hint="eastAsia" w:ascii="宋体" w:hAnsi="宋体" w:cs="宋体"/>
                <w:sz w:val="24"/>
                <w:szCs w:val="20"/>
              </w:rPr>
              <w:outlineLvl w:val="9"/>
            </w:pPr>
            <w:r>
              <w:rPr>
                <w:rFonts w:hint="eastAsia" w:ascii="宋体" w:hAnsi="宋体" w:cs="宋体"/>
                <w:b w:val="0"/>
                <w:bCs w:val="0"/>
                <w:color w:val="auto"/>
                <w:sz w:val="24"/>
                <w:szCs w:val="20"/>
                <w:highlight w:val="none"/>
              </w:rPr>
              <w:t xml:space="preserve">人员应与</w:t>
            </w:r>
            <w:r>
              <w:rPr>
                <w:rFonts w:hint="eastAsia" w:ascii="宋体" w:hAnsi="宋体" w:cs="宋体"/>
                <w:b w:val="0"/>
                <w:bCs w:val="0"/>
                <w:color w:val="auto"/>
                <w:sz w:val="24"/>
                <w:szCs w:val="20"/>
                <w:highlight w:val="none"/>
                <w:lang w:val="en-US" w:eastAsia="zh-CN"/>
              </w:rPr>
              <w:t xml:space="preserve">项目组人员</w:t>
            </w:r>
            <w:r>
              <w:rPr>
                <w:rFonts w:hint="eastAsia" w:ascii="宋体" w:hAnsi="宋体" w:cs="宋体"/>
                <w:b w:val="0"/>
                <w:bCs w:val="0"/>
                <w:color w:val="auto"/>
                <w:sz w:val="24"/>
                <w:szCs w:val="20"/>
                <w:highlight w:val="none"/>
              </w:rPr>
              <w:t xml:space="preserve">名单上的一致</w:t>
            </w:r>
            <w:r>
              <w:rPr>
                <w:rFonts w:hint="eastAsia" w:ascii="宋体" w:hAnsi="宋体" w:cs="宋体"/>
                <w:sz w:val="24"/>
                <w:szCs w:val="20"/>
                <w:highlight w:val="none"/>
              </w:rPr>
              <w:t xml:space="preserve">；同一人以最高任职资格计分，不重复计分。</w:t>
            </w:r>
            <w:r/>
          </w:p>
        </w:tc>
      </w:tr>
      <w:tr>
        <w:trPr>
          <w:jc w:val="center"/>
          <w:trHeight w:val="1040"/>
        </w:trPr>
        <w:tc>
          <w:tcPr>
            <w:tcW w:w="905" w:type="dxa"/>
            <w:vAlign w:val="center"/>
            <w:textDirection w:val="lrTb"/>
            <w:noWrap w:val="false"/>
          </w:tcPr>
          <w:p>
            <w:pPr>
              <w:ind w:firstLine="240"/>
              <w:jc w:val="left"/>
              <w:spacing w:line="500" w:lineRule="exact"/>
              <w:rPr>
                <w:rFonts w:hint="default" w:ascii="宋体" w:hAnsi="Calibri" w:cs="宋体"/>
                <w:sz w:val="24"/>
                <w:szCs w:val="24"/>
              </w:rPr>
              <w:outlineLvl w:val="9"/>
            </w:pPr>
            <w:r>
              <w:rPr>
                <w:rFonts w:hint="eastAsia" w:ascii="宋体" w:hAnsi="Calibri" w:cs="宋体"/>
                <w:sz w:val="24"/>
                <w:szCs w:val="24"/>
              </w:rPr>
              <w:t xml:space="preserve">4</w:t>
            </w:r>
            <w:r/>
          </w:p>
        </w:tc>
        <w:tc>
          <w:tcPr>
            <w:tcW w:w="1371" w:type="dxa"/>
            <w:vAlign w:val="center"/>
            <w:textDirection w:val="lrTb"/>
            <w:noWrap w:val="false"/>
          </w:tcPr>
          <w:p>
            <w:pPr>
              <w:ind w:left="178" w:firstLine="0"/>
              <w:jc w:val="left"/>
              <w:spacing w:line="500" w:lineRule="exact"/>
              <w:rPr>
                <w:rFonts w:hint="default" w:ascii="宋体" w:hAnsi="Calibri" w:cs="宋体"/>
                <w:sz w:val="24"/>
                <w:szCs w:val="24"/>
                <w:highlight w:val="none"/>
              </w:rPr>
              <w:outlineLvl w:val="9"/>
            </w:pPr>
            <w:r>
              <w:rPr>
                <w:rFonts w:hint="eastAsia" w:ascii="宋体" w:hAnsi="Calibri" w:cs="宋体"/>
                <w:sz w:val="24"/>
                <w:szCs w:val="24"/>
                <w:highlight w:val="none"/>
              </w:rPr>
              <w:t xml:space="preserve">设备投入（</w:t>
            </w:r>
            <w:r>
              <w:rPr>
                <w:rFonts w:hint="eastAsia" w:ascii="宋体" w:hAnsi="Calibri" w:cs="宋体"/>
                <w:sz w:val="24"/>
                <w:szCs w:val="24"/>
                <w:highlight w:val="none"/>
                <w:lang w:val="en-US" w:eastAsia="zh-CN"/>
              </w:rPr>
              <w:t xml:space="preserve">14</w:t>
            </w:r>
            <w:r>
              <w:rPr>
                <w:rFonts w:hint="eastAsia" w:ascii="宋体" w:hAnsi="Calibri" w:cs="宋体"/>
                <w:sz w:val="24"/>
                <w:szCs w:val="24"/>
                <w:highlight w:val="none"/>
              </w:rPr>
              <w:t xml:space="preserve">分）</w:t>
            </w:r>
            <w:r/>
          </w:p>
        </w:tc>
        <w:tc>
          <w:tcPr>
            <w:tcW w:w="1260" w:type="dxa"/>
            <w:vAlign w:val="center"/>
            <w:textDirection w:val="lrTb"/>
            <w:noWrap w:val="false"/>
          </w:tcPr>
          <w:p>
            <w:pPr>
              <w:jc w:val="center"/>
              <w:spacing w:line="500" w:lineRule="exact"/>
              <w:rPr>
                <w:rFonts w:hint="eastAsia" w:ascii="宋体" w:hAnsi="宋体" w:cs="宋体"/>
                <w:b/>
                <w:sz w:val="24"/>
                <w:szCs w:val="24"/>
                <w:highlight w:val="none"/>
              </w:rPr>
              <w:outlineLvl w:val="9"/>
            </w:pPr>
            <w:r>
              <w:rPr>
                <w:rFonts w:hint="eastAsia" w:ascii="宋体" w:hAnsi="宋体" w:cs="宋体"/>
                <w:b/>
                <w:sz w:val="24"/>
                <w:szCs w:val="24"/>
                <w:highlight w:val="none"/>
                <w:lang w:val="en-US" w:eastAsia="zh-CN"/>
              </w:rPr>
              <w:t xml:space="preserve">14</w:t>
            </w:r>
            <w:r>
              <w:rPr>
                <w:rFonts w:hint="eastAsia" w:ascii="宋体" w:hAnsi="宋体" w:cs="宋体"/>
                <w:b/>
                <w:sz w:val="24"/>
                <w:szCs w:val="24"/>
                <w:highlight w:val="none"/>
              </w:rPr>
              <w:t xml:space="preserve">分</w:t>
            </w:r>
            <w:r/>
          </w:p>
        </w:tc>
        <w:tc>
          <w:tcPr>
            <w:tcW w:w="6027" w:type="dxa"/>
            <w:vAlign w:val="center"/>
            <w:textDirection w:val="lrTb"/>
            <w:noWrap w:val="false"/>
          </w:tcPr>
          <w:p>
            <w:pPr>
              <w:ind w:firstLine="480"/>
              <w:spacing w:line="500" w:lineRule="exact"/>
              <w:rPr>
                <w:rFonts w:hint="default" w:ascii="宋体" w:hAnsi="宋体" w:eastAsia="宋体" w:cs="宋体"/>
                <w:sz w:val="24"/>
                <w:szCs w:val="20"/>
                <w:lang w:val="en-US" w:eastAsia="zh-CN"/>
              </w:rPr>
              <w:outlineLvl w:val="9"/>
            </w:pPr>
            <w:r>
              <w:rPr>
                <w:rFonts w:hint="eastAsia" w:ascii="宋体" w:hAnsi="宋体" w:cs="宋体"/>
                <w:sz w:val="24"/>
                <w:szCs w:val="20"/>
              </w:rPr>
              <w:t xml:space="preserve">投标人具有符合健康体检要求的仪器设备；自有体检仪器设备配备充分且质量能够满足体检正常开展需要，自有设备包</w:t>
            </w:r>
            <w:r>
              <w:rPr>
                <w:rFonts w:hint="eastAsia" w:ascii="宋体" w:hAnsi="宋体" w:cs="宋体"/>
                <w:color w:val="auto"/>
                <w:sz w:val="24"/>
                <w:szCs w:val="20"/>
                <w:highlight w:val="none"/>
              </w:rPr>
              <w:t xml:space="preserve">含</w:t>
            </w:r>
            <w:r>
              <w:rPr>
                <w:rFonts w:hint="eastAsia" w:ascii="宋体" w:hAnsi="宋体" w:cs="宋体"/>
                <w:b/>
                <w:bCs/>
                <w:color w:val="auto"/>
                <w:sz w:val="24"/>
                <w:szCs w:val="20"/>
                <w:highlight w:val="none"/>
                <w:lang w:eastAsia="zh-CN"/>
              </w:rPr>
              <w:t xml:space="preserve">生化仪器，血检设备，尿检设备</w:t>
            </w:r>
            <w:r>
              <w:rPr>
                <w:rFonts w:hint="eastAsia" w:ascii="宋体" w:hAnsi="宋体" w:cs="宋体"/>
                <w:b/>
                <w:bCs/>
                <w:color w:val="auto"/>
                <w:sz w:val="24"/>
                <w:szCs w:val="20"/>
                <w:highlight w:val="none"/>
              </w:rPr>
              <w:t xml:space="preserve">、</w:t>
            </w:r>
            <w:r>
              <w:rPr>
                <w:rFonts w:hint="eastAsia" w:ascii="宋体" w:hAnsi="宋体" w:cs="宋体"/>
                <w:b/>
                <w:bCs/>
                <w:color w:val="auto"/>
                <w:sz w:val="24"/>
                <w:szCs w:val="20"/>
                <w:highlight w:val="none"/>
                <w:lang w:eastAsia="zh-CN"/>
              </w:rPr>
              <w:t xml:space="preserve">B超机、心电图仪器</w:t>
            </w:r>
            <w:r>
              <w:rPr>
                <w:rFonts w:hint="eastAsia" w:ascii="宋体" w:hAnsi="宋体" w:cs="宋体"/>
                <w:b/>
                <w:bCs/>
                <w:color w:val="auto"/>
                <w:sz w:val="24"/>
                <w:szCs w:val="20"/>
                <w:highlight w:val="none"/>
                <w:lang w:val="en-US" w:eastAsia="zh-CN"/>
              </w:rPr>
              <w:t xml:space="preserve">、</w:t>
            </w:r>
            <w:r>
              <w:rPr>
                <w:rFonts w:hint="eastAsia" w:ascii="宋体" w:hAnsi="宋体" w:cs="宋体"/>
                <w:b/>
                <w:bCs/>
                <w:color w:val="auto"/>
                <w:sz w:val="24"/>
                <w:szCs w:val="20"/>
                <w:highlight w:val="none"/>
              </w:rPr>
              <w:t xml:space="preserve">X光机</w:t>
            </w:r>
            <w:r>
              <w:rPr>
                <w:rFonts w:hint="eastAsia" w:ascii="宋体" w:hAnsi="宋体" w:cs="宋体"/>
                <w:b/>
                <w:bCs/>
                <w:color w:val="auto"/>
                <w:sz w:val="24"/>
                <w:szCs w:val="20"/>
                <w:highlight w:val="none"/>
                <w:lang w:eastAsia="zh-CN"/>
              </w:rPr>
              <w:t xml:space="preserve">、</w:t>
            </w:r>
            <w:r>
              <w:rPr>
                <w:rFonts w:hint="eastAsia" w:ascii="宋体" w:hAnsi="宋体" w:cs="宋体"/>
                <w:b/>
                <w:bCs/>
                <w:color w:val="auto"/>
                <w:sz w:val="24"/>
                <w:szCs w:val="20"/>
                <w:highlight w:val="none"/>
                <w:lang w:val="en-US" w:eastAsia="zh-CN"/>
              </w:rPr>
              <w:t xml:space="preserve">移动体检车</w:t>
            </w:r>
            <w:r>
              <w:rPr>
                <w:rFonts w:hint="eastAsia" w:ascii="宋体" w:hAnsi="宋体" w:cs="宋体"/>
                <w:b w:val="0"/>
                <w:bCs w:val="0"/>
                <w:color w:val="auto"/>
                <w:sz w:val="24"/>
                <w:szCs w:val="20"/>
                <w:highlight w:val="none"/>
              </w:rPr>
              <w:t xml:space="preserve">，</w:t>
            </w:r>
            <w:r>
              <w:rPr>
                <w:rFonts w:hint="eastAsia" w:ascii="宋体" w:hAnsi="宋体" w:cs="宋体"/>
                <w:color w:val="auto"/>
                <w:sz w:val="24"/>
                <w:szCs w:val="20"/>
                <w:highlight w:val="none"/>
              </w:rPr>
              <w:t xml:space="preserve">投标时需提供配备的设备清单，包括设备名称、型号、数量，</w:t>
            </w:r>
            <w:r>
              <w:rPr>
                <w:rFonts w:hint="eastAsia" w:ascii="宋体" w:hAnsi="宋体" w:cs="宋体"/>
                <w:sz w:val="24"/>
                <w:szCs w:val="20"/>
                <w:highlight w:val="none"/>
                <w:lang w:val="en-US" w:eastAsia="zh-CN"/>
              </w:rPr>
              <w:t xml:space="preserve">设备需为供应商自有</w:t>
            </w:r>
            <w:r>
              <w:rPr>
                <w:rFonts w:hint="eastAsia" w:ascii="宋体" w:hAnsi="宋体" w:cs="宋体"/>
                <w:color w:val="auto"/>
                <w:sz w:val="24"/>
                <w:szCs w:val="20"/>
              </w:rPr>
              <w:t xml:space="preserve">，</w:t>
            </w:r>
            <w:r>
              <w:rPr>
                <w:rFonts w:hint="eastAsia" w:ascii="宋体" w:hAnsi="宋体" w:cs="宋体"/>
                <w:color w:val="auto"/>
                <w:sz w:val="24"/>
                <w:szCs w:val="20"/>
                <w:lang w:val="en-US" w:eastAsia="zh-CN"/>
              </w:rPr>
              <w:t xml:space="preserve">提供承诺函（格式自拟）加盖</w:t>
            </w:r>
            <w:r>
              <w:rPr>
                <w:rFonts w:hint="eastAsia" w:ascii="宋体" w:hAnsi="宋体" w:eastAsia="宋体" w:cs="宋体"/>
                <w:color w:val="auto"/>
                <w:sz w:val="24"/>
                <w:lang w:val="en-US" w:eastAsia="zh-CN" w:bidi="ar"/>
              </w:rPr>
              <w:t xml:space="preserve">公</w:t>
            </w:r>
            <w:r>
              <w:rPr>
                <w:rFonts w:hint="eastAsia" w:ascii="宋体" w:hAnsi="宋体" w:eastAsia="宋体" w:cs="宋体"/>
                <w:color w:val="auto"/>
                <w:sz w:val="24"/>
                <w:lang w:bidi="ar"/>
              </w:rPr>
              <w:t xml:space="preserve">章（或电子签章）</w:t>
            </w:r>
            <w:r>
              <w:rPr>
                <w:rFonts w:hint="eastAsia" w:ascii="宋体" w:hAnsi="宋体" w:cs="宋体"/>
                <w:sz w:val="24"/>
                <w:szCs w:val="20"/>
                <w:highlight w:val="none"/>
              </w:rPr>
              <w:t xml:space="preserve">。以上</w:t>
            </w:r>
            <w:r>
              <w:rPr>
                <w:rFonts w:hint="eastAsia" w:ascii="宋体" w:hAnsi="宋体" w:cs="宋体"/>
                <w:sz w:val="24"/>
                <w:szCs w:val="20"/>
                <w:highlight w:val="none"/>
                <w:lang w:val="en-US" w:eastAsia="zh-CN"/>
              </w:rPr>
              <w:t xml:space="preserve">7</w:t>
            </w:r>
            <w:r>
              <w:rPr>
                <w:rFonts w:hint="eastAsia" w:ascii="宋体" w:hAnsi="宋体" w:cs="宋体"/>
                <w:sz w:val="24"/>
                <w:szCs w:val="20"/>
                <w:highlight w:val="none"/>
              </w:rPr>
              <w:t xml:space="preserve">个设备有一项得</w:t>
            </w:r>
            <w:r>
              <w:rPr>
                <w:rFonts w:hint="eastAsia" w:ascii="宋体" w:hAnsi="宋体" w:cs="宋体"/>
                <w:sz w:val="24"/>
                <w:szCs w:val="20"/>
                <w:highlight w:val="none"/>
                <w:lang w:val="en-US" w:eastAsia="zh-CN"/>
              </w:rPr>
              <w:t xml:space="preserve">2</w:t>
            </w:r>
            <w:r>
              <w:rPr>
                <w:rFonts w:hint="eastAsia" w:ascii="宋体" w:hAnsi="宋体" w:cs="宋体"/>
                <w:sz w:val="24"/>
                <w:szCs w:val="20"/>
                <w:highlight w:val="none"/>
              </w:rPr>
              <w:t xml:space="preserve">分，最高</w:t>
            </w:r>
            <w:r>
              <w:rPr>
                <w:rFonts w:hint="eastAsia" w:ascii="宋体" w:hAnsi="宋体" w:cs="宋体"/>
                <w:sz w:val="24"/>
                <w:szCs w:val="20"/>
                <w:highlight w:val="none"/>
                <w:lang w:val="en-US" w:eastAsia="zh-CN"/>
              </w:rPr>
              <w:t xml:space="preserve">14</w:t>
            </w:r>
            <w:r>
              <w:rPr>
                <w:rFonts w:hint="eastAsia" w:ascii="宋体" w:hAnsi="宋体" w:cs="宋体"/>
                <w:sz w:val="24"/>
                <w:szCs w:val="20"/>
                <w:highlight w:val="none"/>
              </w:rPr>
              <w:t xml:space="preserve">分。</w:t>
            </w:r>
            <w:r>
              <w:rPr>
                <w:rFonts w:hint="eastAsia" w:ascii="宋体" w:hAnsi="宋体" w:cs="宋体"/>
                <w:sz w:val="24"/>
                <w:szCs w:val="20"/>
              </w:rPr>
              <w:t xml:space="preserve"> </w:t>
            </w:r>
            <w:r/>
          </w:p>
        </w:tc>
      </w:tr>
      <w:tr>
        <w:trPr>
          <w:jc w:val="center"/>
          <w:trHeight w:val="2062"/>
        </w:trPr>
        <w:tc>
          <w:tcPr>
            <w:tcW w:w="905" w:type="dxa"/>
            <w:vAlign w:val="center"/>
            <w:textDirection w:val="lrTb"/>
            <w:noWrap w:val="false"/>
          </w:tcPr>
          <w:p>
            <w:pPr>
              <w:jc w:val="center"/>
              <w:spacing w:line="500" w:lineRule="exact"/>
              <w:rPr>
                <w:rFonts w:hint="eastAsia" w:ascii="宋体" w:hAnsi="宋体" w:cs="宋体"/>
                <w:bCs/>
                <w:sz w:val="24"/>
                <w:szCs w:val="24"/>
              </w:rPr>
              <w:outlineLvl w:val="9"/>
            </w:pPr>
            <w:r>
              <w:rPr>
                <w:rFonts w:hint="eastAsia" w:ascii="宋体" w:hAnsi="宋体" w:cs="宋体"/>
                <w:bCs/>
                <w:sz w:val="24"/>
                <w:szCs w:val="24"/>
              </w:rPr>
              <w:t xml:space="preserve">5</w:t>
            </w:r>
            <w:r/>
          </w:p>
        </w:tc>
        <w:tc>
          <w:tcPr>
            <w:tcW w:w="1371" w:type="dxa"/>
            <w:vAlign w:val="center"/>
            <w:textDirection w:val="lrTb"/>
            <w:noWrap w:val="false"/>
          </w:tcPr>
          <w:p>
            <w:pPr>
              <w:jc w:val="center"/>
              <w:spacing w:line="500" w:lineRule="exact"/>
              <w:rPr>
                <w:rFonts w:hint="eastAsia" w:ascii="宋体" w:hAnsi="宋体"/>
                <w:b/>
                <w:bCs/>
                <w:color w:val="ff0000"/>
                <w:sz w:val="24"/>
                <w:szCs w:val="24"/>
              </w:rPr>
              <w:outlineLvl w:val="9"/>
            </w:pPr>
            <w:r>
              <w:rPr>
                <w:rFonts w:hint="eastAsia" w:ascii="宋体" w:hAnsi="宋体"/>
                <w:b/>
                <w:bCs/>
                <w:color w:val="ff0000"/>
                <w:sz w:val="24"/>
                <w:szCs w:val="24"/>
              </w:rPr>
              <w:t xml:space="preserve">业绩</w:t>
            </w:r>
            <w:r/>
          </w:p>
          <w:p>
            <w:pPr>
              <w:jc w:val="center"/>
              <w:spacing w:line="500" w:lineRule="exact"/>
              <w:rPr>
                <w:rFonts w:hint="default" w:ascii="宋体" w:hAnsi="Calibri" w:cs="宋体"/>
                <w:color w:val="ff0000"/>
                <w:sz w:val="24"/>
                <w:szCs w:val="24"/>
              </w:rPr>
              <w:outlineLvl w:val="9"/>
            </w:pPr>
            <w:r>
              <w:rPr>
                <w:rFonts w:hint="eastAsia" w:ascii="宋体" w:hAnsi="Calibri" w:cs="宋体"/>
                <w:color w:val="ff0000"/>
                <w:sz w:val="24"/>
                <w:szCs w:val="24"/>
              </w:rPr>
              <w:t xml:space="preserve">（1</w:t>
            </w:r>
            <w:r>
              <w:rPr>
                <w:rFonts w:hint="eastAsia" w:ascii="宋体" w:hAnsi="Calibri" w:cs="宋体"/>
                <w:color w:val="ff0000"/>
                <w:sz w:val="24"/>
                <w:szCs w:val="24"/>
                <w:lang w:val="en-US" w:eastAsia="zh-CN"/>
              </w:rPr>
              <w:t xml:space="preserve">5</w:t>
            </w:r>
            <w:r>
              <w:rPr>
                <w:rFonts w:hint="eastAsia" w:ascii="宋体" w:hAnsi="Calibri" w:cs="宋体"/>
                <w:color w:val="ff0000"/>
                <w:sz w:val="24"/>
                <w:szCs w:val="24"/>
              </w:rPr>
              <w:t xml:space="preserve">分）</w:t>
            </w:r>
            <w:r/>
          </w:p>
        </w:tc>
        <w:tc>
          <w:tcPr>
            <w:tcW w:w="1260" w:type="dxa"/>
            <w:vAlign w:val="center"/>
            <w:textDirection w:val="lrTb"/>
            <w:noWrap w:val="false"/>
          </w:tcPr>
          <w:p>
            <w:pPr>
              <w:jc w:val="center"/>
              <w:spacing w:line="500" w:lineRule="exact"/>
              <w:rPr>
                <w:rFonts w:hint="eastAsia" w:ascii="宋体" w:hAnsi="宋体" w:cs="宋体"/>
                <w:b/>
                <w:color w:val="ff0000"/>
                <w:sz w:val="24"/>
                <w:szCs w:val="24"/>
              </w:rPr>
              <w:outlineLvl w:val="9"/>
            </w:pPr>
            <w:r>
              <w:rPr>
                <w:rFonts w:hint="eastAsia" w:ascii="宋体" w:hAnsi="宋体" w:cs="宋体"/>
                <w:b/>
                <w:color w:val="ff0000"/>
                <w:sz w:val="24"/>
                <w:szCs w:val="24"/>
                <w:highlight w:val="none"/>
                <w:lang w:val="en-US" w:eastAsia="zh-CN"/>
              </w:rPr>
              <w:t xml:space="preserve">15</w:t>
            </w:r>
            <w:r>
              <w:rPr>
                <w:rFonts w:hint="eastAsia" w:ascii="宋体" w:hAnsi="宋体" w:cs="宋体"/>
                <w:b/>
                <w:color w:val="ff0000"/>
                <w:sz w:val="24"/>
                <w:szCs w:val="24"/>
                <w:highlight w:val="none"/>
              </w:rPr>
              <w:t xml:space="preserve">分</w:t>
            </w:r>
            <w:r/>
          </w:p>
        </w:tc>
        <w:tc>
          <w:tcPr>
            <w:tcW w:w="6027" w:type="dxa"/>
            <w:vAlign w:val="center"/>
            <w:textDirection w:val="lrTb"/>
            <w:noWrap w:val="false"/>
          </w:tcPr>
          <w:p>
            <w:pPr>
              <w:ind w:firstLine="480"/>
              <w:spacing w:line="500" w:lineRule="exact"/>
              <w:rPr>
                <w:rFonts w:hint="default" w:ascii="宋体" w:hAnsi="宋体" w:eastAsia="宋体" w:cs="宋体"/>
                <w:sz w:val="24"/>
                <w:szCs w:val="20"/>
                <w:lang w:val="en-US" w:eastAsia="zh-CN"/>
              </w:rPr>
              <w:outlineLvl w:val="9"/>
            </w:pPr>
            <w:r>
              <w:rPr>
                <w:rFonts w:hint="eastAsia" w:ascii="宋体" w:hAnsi="宋体" w:cs="宋体"/>
                <w:sz w:val="24"/>
                <w:szCs w:val="20"/>
              </w:rPr>
              <w:t xml:space="preserve">投标人提供自2020年1月1日（以合同签订时间为准）以来承担过类似团体体检或与本项目需求相类似的体检项目业绩的，每提供1项得</w:t>
            </w:r>
            <w:r>
              <w:rPr>
                <w:rFonts w:hint="eastAsia" w:ascii="宋体" w:hAnsi="宋体" w:cs="宋体"/>
                <w:sz w:val="24"/>
                <w:szCs w:val="20"/>
                <w:highlight w:val="none"/>
                <w:lang w:val="en-US" w:eastAsia="zh-CN"/>
              </w:rPr>
              <w:t xml:space="preserve">3</w:t>
            </w:r>
            <w:r>
              <w:rPr>
                <w:rFonts w:hint="eastAsia" w:ascii="宋体" w:hAnsi="宋体" w:cs="宋体"/>
                <w:sz w:val="24"/>
                <w:szCs w:val="20"/>
                <w:highlight w:val="none"/>
              </w:rPr>
              <w:t xml:space="preserve">分，本项最高得</w:t>
            </w:r>
            <w:r>
              <w:rPr>
                <w:rFonts w:hint="eastAsia" w:ascii="宋体" w:hAnsi="宋体" w:cs="宋体"/>
                <w:sz w:val="24"/>
                <w:szCs w:val="20"/>
                <w:highlight w:val="none"/>
                <w:lang w:val="en-US" w:eastAsia="zh-CN"/>
              </w:rPr>
              <w:t xml:space="preserve">15</w:t>
            </w:r>
            <w:r>
              <w:rPr>
                <w:rFonts w:hint="eastAsia" w:ascii="宋体" w:hAnsi="宋体" w:cs="宋体"/>
                <w:sz w:val="24"/>
                <w:szCs w:val="20"/>
                <w:highlight w:val="none"/>
              </w:rPr>
              <w:t xml:space="preserve">分。</w:t>
            </w:r>
            <w:r/>
          </w:p>
          <w:p>
            <w:pPr>
              <w:spacing w:line="500" w:lineRule="exact"/>
              <w:rPr>
                <w:rFonts w:hint="eastAsia" w:ascii="宋体" w:hAnsi="宋体" w:cs="宋体"/>
                <w:b/>
                <w:bCs/>
                <w:sz w:val="24"/>
                <w:szCs w:val="20"/>
              </w:rPr>
              <w:outlineLvl w:val="9"/>
            </w:pPr>
            <w:r>
              <w:rPr>
                <w:rFonts w:hint="eastAsia" w:ascii="宋体" w:hAnsi="宋体" w:cs="宋体"/>
                <w:b/>
                <w:bCs/>
                <w:color w:val="ff0000"/>
                <w:sz w:val="24"/>
                <w:szCs w:val="20"/>
              </w:rPr>
              <w:t xml:space="preserve">投标时提供合同扫描件，未提供不得分。</w:t>
            </w:r>
            <w:r/>
          </w:p>
        </w:tc>
      </w:tr>
    </w:tbl>
    <w:p>
      <w:pPr>
        <w:pStyle w:val="871"/>
        <w:jc w:val="center"/>
        <w:keepLines w:val="0"/>
        <w:keepNext/>
        <w:pageBreakBefore w:val="0"/>
        <w:spacing w:before="0" w:beforeAutospacing="0" w:after="0" w:afterAutospacing="0"/>
        <w:widowControl/>
        <w:rPr>
          <w:rFonts w:hint="eastAsia" w:ascii="黑体" w:eastAsia="黑体" w:cs="黑体"/>
          <w:b/>
          <w:bCs/>
          <w:color w:val="000000" w:themeColor="text1"/>
          <w:sz w:val="44"/>
          <w:szCs w:val="44"/>
          <w:highlight w:val="none"/>
          <w14:textFill>
            <w14:solidFill>
              <w14:schemeClr w14:val="tx1"/>
            </w14:solidFill>
          </w14:textFill>
        </w:rPr>
      </w:pPr>
      <w:r>
        <w:rPr>
          <w:rFonts w:hint="eastAsia" w:ascii="黑体" w:eastAsia="黑体" w:cs="黑体"/>
          <w:b/>
          <w:bCs/>
          <w:color w:val="000000" w:themeColor="text1"/>
          <w:sz w:val="44"/>
          <w:szCs w:val="44"/>
          <w:highlight w:val="none"/>
          <w14:textFill>
            <w14:solidFill>
              <w14:schemeClr w14:val="tx1"/>
            </w14:solidFill>
          </w14:textFill>
        </w:rPr>
      </w:r>
      <w:r/>
    </w:p>
    <w:p>
      <w:pPr>
        <w:pStyle w:val="871"/>
        <w:jc w:val="center"/>
        <w:keepNext/>
        <w:spacing w:before="0" w:beforeAutospacing="0" w:after="0" w:afterAutospacing="0"/>
        <w:rPr>
          <w:rFonts w:hint="eastAsia" w:ascii="黑体" w:eastAsia="黑体" w:cs="黑体"/>
          <w:color w:val="000000" w:themeColor="text1"/>
          <w:sz w:val="44"/>
          <w:szCs w:val="44"/>
          <w:highlight w:val="none"/>
          <w14:textFill>
            <w14:solidFill>
              <w14:schemeClr w14:val="tx1"/>
            </w14:solidFill>
          </w14:textFill>
        </w:rPr>
      </w:pPr>
      <w:r>
        <w:rPr>
          <w:rFonts w:hint="eastAsia" w:ascii="黑体" w:eastAsia="黑体" w:cs="黑体"/>
          <w:color w:val="000000" w:themeColor="text1"/>
          <w:sz w:val="44"/>
          <w:szCs w:val="44"/>
          <w:highlight w:val="none"/>
          <w14:textFill>
            <w14:solidFill>
              <w14:schemeClr w14:val="tx1"/>
            </w14:solidFill>
          </w14:textFill>
        </w:rPr>
      </w:r>
      <w:r/>
    </w:p>
    <w:p>
      <w:pPr>
        <w:pStyle w:val="871"/>
        <w:jc w:val="center"/>
        <w:spacing w:beforeAutospacing="0" w:afterAutospacing="0" w:line="0" w:lineRule="atLeast"/>
        <w:rPr>
          <w:rFonts w:hint="eastAsia"/>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r>
      <w:r/>
    </w:p>
    <w:p>
      <w:pPr>
        <w:pStyle w:val="871"/>
        <w:jc w:val="center"/>
        <w:spacing w:beforeAutospacing="0" w:afterAutospacing="0" w:line="0" w:lineRule="atLeast"/>
        <w:rPr>
          <w:rFonts w:hint="eastAsia"/>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r>
      <w:r/>
    </w:p>
    <w:p>
      <w:pPr>
        <w:pStyle w:val="871"/>
        <w:jc w:val="center"/>
        <w:spacing w:beforeAutospacing="0" w:afterAutospacing="0" w:line="0" w:lineRule="atLeast"/>
        <w:rPr>
          <w:rFonts w:hint="eastAsia"/>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r>
      <w:r/>
    </w:p>
    <w:p>
      <w:pPr>
        <w:pStyle w:val="871"/>
        <w:jc w:val="center"/>
        <w:spacing w:beforeAutospacing="0" w:afterAutospacing="0" w:line="0" w:lineRule="atLeast"/>
        <w:rPr>
          <w:rFonts w:hint="eastAsia"/>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r>
      <w:r/>
    </w:p>
    <w:p>
      <w:pPr>
        <w:pStyle w:val="871"/>
        <w:jc w:val="center"/>
        <w:spacing w:beforeAutospacing="0" w:afterAutospacing="0" w:line="0" w:lineRule="atLeast"/>
        <w:rPr>
          <w:rFonts w:hint="eastAsia"/>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r>
      <w:r/>
    </w:p>
    <w:p>
      <w:pPr>
        <w:pStyle w:val="871"/>
        <w:jc w:val="center"/>
        <w:spacing w:beforeAutospacing="0" w:afterAutospacing="0" w:line="0" w:lineRule="atLeast"/>
        <w:rPr>
          <w:rFonts w:hint="eastAsia"/>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r>
      <w:r/>
    </w:p>
    <w:p>
      <w:pPr>
        <w:pStyle w:val="871"/>
        <w:jc w:val="center"/>
        <w:spacing w:beforeAutospacing="0" w:afterAutospacing="0" w:line="0" w:lineRule="atLeast"/>
        <w:rPr>
          <w:rFonts w:hint="eastAsia"/>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r>
      <w:r/>
    </w:p>
    <w:p>
      <w:pPr>
        <w:pStyle w:val="871"/>
        <w:jc w:val="center"/>
        <w:spacing w:beforeAutospacing="0" w:afterAutospacing="0" w:line="0" w:lineRule="atLeast"/>
        <w:rPr>
          <w:rFonts w:hint="eastAsia"/>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r>
      <w:r/>
    </w:p>
    <w:p>
      <w:pPr>
        <w:pStyle w:val="871"/>
        <w:jc w:val="center"/>
        <w:keepNext/>
        <w:spacing w:before="0" w:beforeAutospacing="0" w:after="0" w:afterAutospacing="0"/>
        <w:rPr>
          <w:rFonts w:hint="eastAsia" w:ascii="黑体" w:eastAsia="黑体" w:cs="黑体"/>
          <w:color w:val="000000" w:themeColor="text1"/>
          <w:sz w:val="44"/>
          <w:szCs w:val="44"/>
          <w:highlight w:val="none"/>
          <w14:textFill>
            <w14:solidFill>
              <w14:schemeClr w14:val="tx1"/>
            </w14:solidFill>
          </w14:textFill>
        </w:rPr>
      </w:pPr>
      <w:r>
        <w:rPr>
          <w:rFonts w:hint="eastAsia" w:ascii="黑体" w:eastAsia="黑体" w:cs="黑体"/>
          <w:color w:val="000000" w:themeColor="text1"/>
          <w:sz w:val="44"/>
          <w:szCs w:val="44"/>
          <w:highlight w:val="none"/>
          <w14:textFill>
            <w14:solidFill>
              <w14:schemeClr w14:val="tx1"/>
            </w14:solidFill>
          </w14:textFill>
        </w:rPr>
        <w:t xml:space="preserve">第六章  响应文件格式</w:t>
      </w:r>
      <w:r/>
    </w:p>
    <w:p>
      <w:pPr>
        <w:pStyle w:val="871"/>
        <w:jc w:val="center"/>
        <w:keepNext/>
        <w:spacing w:before="0" w:beforeAutospacing="0" w:after="0" w:afterAutospacing="0"/>
        <w:rPr>
          <w:rFonts w:hint="eastAsia" w:ascii="黑体" w:eastAsia="黑体" w:cs="黑体"/>
          <w:color w:val="000000" w:themeColor="text1"/>
          <w:sz w:val="44"/>
          <w:szCs w:val="44"/>
          <w:highlight w:val="none"/>
          <w14:textFill>
            <w14:solidFill>
              <w14:schemeClr w14:val="tx1"/>
            </w14:solidFill>
          </w14:textFill>
        </w:rPr>
      </w:pPr>
      <w:r>
        <w:rPr>
          <w:rFonts w:hint="eastAsia" w:ascii="黑体" w:eastAsia="黑体" w:cs="黑体"/>
          <w:color w:val="000000" w:themeColor="text1"/>
          <w:sz w:val="44"/>
          <w:szCs w:val="44"/>
          <w:highlight w:val="none"/>
          <w14:textFill>
            <w14:solidFill>
              <w14:schemeClr w14:val="tx1"/>
            </w14:solidFill>
          </w14:textFill>
        </w:rPr>
      </w:r>
      <w:r/>
    </w:p>
    <w:p>
      <w:pPr>
        <w:pStyle w:val="871"/>
        <w:jc w:val="center"/>
        <w:keepNext/>
        <w:spacing w:before="0" w:beforeAutospacing="0" w:after="0" w:afterAutospacing="0"/>
        <w:rPr>
          <w:rFonts w:hint="eastAsia" w:ascii="黑体" w:eastAsia="黑体" w:cs="黑体"/>
          <w:color w:val="000000" w:themeColor="text1"/>
          <w:sz w:val="44"/>
          <w:szCs w:val="44"/>
          <w:highlight w:val="none"/>
          <w14:textFill>
            <w14:solidFill>
              <w14:schemeClr w14:val="tx1"/>
            </w14:solidFill>
          </w14:textFill>
        </w:rPr>
      </w:pPr>
      <w:r>
        <w:rPr>
          <w:rFonts w:hint="eastAsia" w:ascii="黑体" w:eastAsia="黑体" w:cs="黑体"/>
          <w:color w:val="000000" w:themeColor="text1"/>
          <w:sz w:val="44"/>
          <w:szCs w:val="44"/>
          <w:highlight w:val="none"/>
          <w14:textFill>
            <w14:solidFill>
              <w14:schemeClr w14:val="tx1"/>
            </w14:solidFill>
          </w14:textFill>
        </w:rPr>
      </w:r>
      <w:r/>
    </w:p>
    <w:p>
      <w:pPr>
        <w:pStyle w:val="871"/>
        <w:jc w:val="center"/>
        <w:keepNext/>
        <w:spacing w:before="0" w:beforeAutospacing="0" w:after="0" w:afterAutospacing="0"/>
        <w:rPr>
          <w:rFonts w:hint="eastAsia" w:ascii="黑体" w:eastAsia="黑体" w:cs="黑体"/>
          <w:color w:val="000000" w:themeColor="text1"/>
          <w:sz w:val="44"/>
          <w:szCs w:val="44"/>
          <w:highlight w:val="none"/>
          <w14:textFill>
            <w14:solidFill>
              <w14:schemeClr w14:val="tx1"/>
            </w14:solidFill>
          </w14:textFill>
        </w:rPr>
      </w:pPr>
      <w:r>
        <w:rPr>
          <w:rFonts w:hint="eastAsia" w:ascii="黑体" w:eastAsia="黑体" w:cs="黑体"/>
          <w:color w:val="000000" w:themeColor="text1"/>
          <w:sz w:val="44"/>
          <w:szCs w:val="44"/>
          <w:highlight w:val="none"/>
          <w14:textFill>
            <w14:solidFill>
              <w14:schemeClr w14:val="tx1"/>
            </w14:solidFill>
          </w14:textFill>
        </w:rPr>
      </w:r>
      <w:r/>
    </w:p>
    <w:p>
      <w:pPr>
        <w:pStyle w:val="871"/>
        <w:jc w:val="center"/>
        <w:keepNext/>
        <w:spacing w:before="0" w:beforeAutospacing="0" w:after="0" w:afterAutospacing="0"/>
        <w:rPr>
          <w:rFonts w:hint="eastAsia" w:ascii="黑体" w:eastAsia="黑体" w:cs="黑体"/>
          <w:color w:val="000000" w:themeColor="text1"/>
          <w:sz w:val="44"/>
          <w:szCs w:val="44"/>
          <w:highlight w:val="none"/>
          <w14:textFill>
            <w14:solidFill>
              <w14:schemeClr w14:val="tx1"/>
            </w14:solidFill>
          </w14:textFill>
        </w:rPr>
      </w:pPr>
      <w:r>
        <w:rPr>
          <w:rFonts w:hint="eastAsia" w:ascii="黑体" w:eastAsia="黑体" w:cs="黑体"/>
          <w:color w:val="000000" w:themeColor="text1"/>
          <w:sz w:val="44"/>
          <w:szCs w:val="44"/>
          <w:highlight w:val="none"/>
          <w14:textFill>
            <w14:solidFill>
              <w14:schemeClr w14:val="tx1"/>
            </w14:solidFill>
          </w14:textFill>
        </w:rPr>
      </w:r>
      <w:r/>
    </w:p>
    <w:p>
      <w:pPr>
        <w:pStyle w:val="871"/>
        <w:jc w:val="center"/>
        <w:keepNext/>
        <w:spacing w:before="0" w:beforeAutospacing="0" w:after="0" w:afterAutospacing="0"/>
        <w:rPr>
          <w:rFonts w:hint="eastAsia" w:ascii="黑体" w:eastAsia="黑体" w:cs="黑体"/>
          <w:color w:val="000000" w:themeColor="text1"/>
          <w:sz w:val="44"/>
          <w:szCs w:val="44"/>
          <w:highlight w:val="none"/>
          <w14:textFill>
            <w14:solidFill>
              <w14:schemeClr w14:val="tx1"/>
            </w14:solidFill>
          </w14:textFill>
        </w:rPr>
      </w:pPr>
      <w:r>
        <w:rPr>
          <w:rFonts w:hint="eastAsia" w:ascii="黑体" w:eastAsia="黑体" w:cs="黑体"/>
          <w:color w:val="000000" w:themeColor="text1"/>
          <w:sz w:val="44"/>
          <w:szCs w:val="44"/>
          <w:highlight w:val="none"/>
          <w14:textFill>
            <w14:solidFill>
              <w14:schemeClr w14:val="tx1"/>
            </w14:solidFill>
          </w14:textFill>
        </w:rPr>
      </w:r>
      <w:r/>
    </w:p>
    <w:p>
      <w:pPr>
        <w:pStyle w:val="871"/>
        <w:jc w:val="center"/>
        <w:spacing w:before="0" w:beforeAutospacing="0" w:after="0" w:afterAutospacing="0"/>
        <w:rPr>
          <w:rFonts w:hint="eastAsia"/>
          <w:color w:val="000000" w:themeColor="text1"/>
          <w:highlight w:val="none"/>
          <w14:textFill>
            <w14:solidFill>
              <w14:schemeClr w14:val="tx1"/>
            </w14:solidFill>
          </w14:textFill>
        </w:rPr>
      </w:pPr>
      <w:r>
        <w:rPr>
          <w:rFonts w:hint="eastAsia"/>
          <w:b/>
          <w:color w:val="000000" w:themeColor="text1"/>
          <w:sz w:val="72"/>
          <w:szCs w:val="72"/>
          <w:highlight w:val="none"/>
          <w14:textFill>
            <w14:solidFill>
              <w14:schemeClr w14:val="tx1"/>
            </w14:solidFill>
          </w14:textFill>
        </w:rPr>
        <w:t xml:space="preserve">响  应  文  件</w:t>
      </w:r>
      <w:r/>
    </w:p>
    <w:p>
      <w:pPr>
        <w:pStyle w:val="871"/>
        <w:jc w:val="center"/>
        <w:spacing w:before="0" w:beforeAutospacing="0" w:after="0" w:afterAutospacing="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71"/>
        <w:jc w:val="center"/>
        <w:spacing w:before="0" w:beforeAutospacing="0" w:after="0" w:afterAutospacing="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71"/>
        <w:jc w:val="center"/>
        <w:spacing w:before="0" w:beforeAutospacing="0" w:after="0" w:afterAutospacing="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71"/>
        <w:jc w:val="center"/>
        <w:spacing w:before="0" w:beforeAutospacing="0" w:after="0" w:afterAutospacing="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71"/>
        <w:jc w:val="center"/>
        <w:spacing w:before="0" w:beforeAutospacing="0" w:after="0" w:afterAutospacing="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71"/>
        <w:ind w:firstLine="1084"/>
        <w:jc w:val="both"/>
        <w:spacing w:before="0" w:beforeAutospacing="0" w:after="0" w:afterAutospacing="0"/>
        <w:rPr>
          <w:rFonts w:hint="eastAsia"/>
          <w:color w:val="000000" w:themeColor="text1"/>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 xml:space="preserve">项 目名 称：</w:t>
      </w:r>
      <w:r>
        <w:rPr>
          <w:rFonts w:hint="eastAsia"/>
          <w:b/>
          <w:color w:val="000000" w:themeColor="text1"/>
          <w:sz w:val="36"/>
          <w:szCs w:val="36"/>
          <w:highlight w:val="none"/>
          <w:u w:val="single"/>
          <w14:textFill>
            <w14:solidFill>
              <w14:schemeClr w14:val="tx1"/>
            </w14:solidFill>
          </w14:textFill>
        </w:rPr>
        <w:t xml:space="preserve">               </w:t>
      </w:r>
      <w:r/>
    </w:p>
    <w:p>
      <w:pPr>
        <w:pStyle w:val="871"/>
        <w:ind w:firstLine="1084"/>
        <w:jc w:val="both"/>
        <w:spacing w:before="0" w:beforeAutospacing="0" w:after="0" w:afterAutospacing="0"/>
        <w:rPr>
          <w:rFonts w:hint="eastAsia"/>
          <w:color w:val="000000" w:themeColor="text1"/>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 xml:space="preserve">项 目编 号：</w:t>
      </w:r>
      <w:r>
        <w:rPr>
          <w:rFonts w:hint="eastAsia"/>
          <w:b/>
          <w:color w:val="000000" w:themeColor="text1"/>
          <w:sz w:val="36"/>
          <w:szCs w:val="36"/>
          <w:highlight w:val="none"/>
          <w:u w:val="single"/>
          <w14:textFill>
            <w14:solidFill>
              <w14:schemeClr w14:val="tx1"/>
            </w14:solidFill>
          </w14:textFill>
        </w:rPr>
        <w:t xml:space="preserve">               </w:t>
      </w:r>
      <w:r/>
    </w:p>
    <w:p>
      <w:pPr>
        <w:pStyle w:val="871"/>
        <w:jc w:val="both"/>
        <w:spacing w:before="0" w:beforeAutospacing="0" w:after="0" w:afterAutospacing="0"/>
        <w:rPr>
          <w:rFonts w:hint="eastAsia"/>
          <w:color w:val="000000" w:themeColor="text1"/>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 xml:space="preserve">      供应商名称 ：</w:t>
      </w:r>
      <w:r>
        <w:rPr>
          <w:rFonts w:hint="eastAsia"/>
          <w:b/>
          <w:color w:val="000000" w:themeColor="text1"/>
          <w:sz w:val="36"/>
          <w:szCs w:val="36"/>
          <w:highlight w:val="none"/>
          <w:u w:val="single"/>
          <w14:textFill>
            <w14:solidFill>
              <w14:schemeClr w14:val="tx1"/>
            </w14:solidFill>
          </w14:textFill>
        </w:rPr>
        <w:t xml:space="preserve">（加盖CA电子公章）</w:t>
      </w:r>
      <w:r/>
    </w:p>
    <w:p>
      <w:pPr>
        <w:pStyle w:val="871"/>
        <w:jc w:val="both"/>
        <w:spacing w:before="0" w:beforeAutospacing="0" w:after="0" w:afterAutospacing="0"/>
        <w:rPr>
          <w:rFonts w:hint="eastAsia"/>
          <w:color w:val="000000" w:themeColor="text1"/>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 xml:space="preserve">      日   期 ：</w:t>
      </w:r>
      <w:r>
        <w:rPr>
          <w:rFonts w:hint="eastAsia"/>
          <w:b/>
          <w:color w:val="000000" w:themeColor="text1"/>
          <w:sz w:val="36"/>
          <w:szCs w:val="36"/>
          <w:highlight w:val="none"/>
          <w:u w:val="single"/>
          <w14:textFill>
            <w14:solidFill>
              <w14:schemeClr w14:val="tx1"/>
            </w14:solidFill>
          </w14:textFill>
        </w:rPr>
        <w:t xml:space="preserve">           </w:t>
      </w:r>
      <w:r/>
    </w:p>
    <w:p>
      <w:pPr>
        <w:pStyle w:val="871"/>
        <w:jc w:val="center"/>
        <w:spacing w:before="0" w:beforeAutospacing="0" w:after="0" w:afterAutospacing="0" w:line="0" w:lineRule="atLeast"/>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71"/>
        <w:jc w:val="center"/>
        <w:spacing w:beforeAutospacing="0" w:afterAutospacing="0" w:line="0" w:lineRule="atLeast"/>
        <w:rPr>
          <w:rFonts w:hint="eastAsia"/>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r>
      <w:r/>
    </w:p>
    <w:p>
      <w:pPr>
        <w:pStyle w:val="871"/>
        <w:jc w:val="center"/>
        <w:spacing w:beforeAutospacing="0" w:afterAutospacing="0" w:line="0" w:lineRule="atLeast"/>
        <w:rPr>
          <w:rFonts w:hint="eastAsia"/>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r>
      <w:r/>
    </w:p>
    <w:p>
      <w:pPr>
        <w:pStyle w:val="871"/>
        <w:jc w:val="center"/>
        <w:spacing w:beforeAutospacing="0" w:afterAutospacing="0" w:line="0" w:lineRule="atLeast"/>
        <w:rPr>
          <w:rFonts w:hint="eastAsia"/>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r>
      <w:r/>
    </w:p>
    <w:p>
      <w:pPr>
        <w:rPr>
          <w:rFonts w:hint="eastAsia"/>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br w:type="page" w:clear="all"/>
      </w:r>
      <w:r/>
    </w:p>
    <w:p>
      <w:pPr>
        <w:pStyle w:val="871"/>
        <w:jc w:val="center"/>
        <w:spacing w:beforeAutospacing="0" w:afterAutospacing="0" w:line="0" w:lineRule="atLeast"/>
        <w:rPr>
          <w:rFonts w:hint="eastAsia"/>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r>
      <w:r/>
    </w:p>
    <w:p>
      <w:pPr>
        <w:pStyle w:val="871"/>
        <w:jc w:val="center"/>
        <w:spacing w:beforeAutospacing="0" w:afterAutospacing="0" w:line="0" w:lineRule="atLeast"/>
        <w:rPr>
          <w:rFonts w:hint="eastAsia"/>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r>
      <w:r/>
    </w:p>
    <w:p>
      <w:pPr>
        <w:pStyle w:val="871"/>
        <w:jc w:val="center"/>
        <w:spacing w:beforeAutospacing="0" w:afterAutospacing="0" w:line="0" w:lineRule="atLeast"/>
        <w:rPr>
          <w:rFonts w:hint="eastAsia"/>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r>
      <w:r/>
    </w:p>
    <w:p>
      <w:pPr>
        <w:pStyle w:val="871"/>
        <w:jc w:val="center"/>
        <w:spacing w:beforeAutospacing="0" w:afterAutospacing="0" w:line="0" w:lineRule="atLeast"/>
        <w:rPr>
          <w:rFonts w:hint="eastAsia"/>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r>
      <w:bookmarkEnd w:id="156"/>
      <w:bookmarkEnd w:id="157"/>
      <w:bookmarkEnd w:id="158"/>
      <w:r/>
    </w:p>
    <w:p>
      <w:pPr>
        <w:pStyle w:val="871"/>
        <w:jc w:val="center"/>
        <w:spacing w:beforeAutospacing="0" w:afterAutospacing="0" w:line="0" w:lineRule="atLeast"/>
        <w:rPr>
          <w:rFonts w:hint="eastAsia"/>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r>
      <w:r/>
    </w:p>
    <w:p>
      <w:pPr>
        <w:pStyle w:val="871"/>
        <w:jc w:val="center"/>
        <w:spacing w:before="0" w:beforeAutospacing="0" w:after="0" w:afterAutospacing="0" w:line="0" w:lineRule="atLeast"/>
        <w:widowControl w:val="off"/>
        <w:rPr>
          <w:rFonts w:hint="eastAsia"/>
          <w:highlight w:val="none"/>
        </w:rPr>
      </w:pPr>
      <w:r>
        <w:rPr>
          <w:rFonts w:hint="eastAsia"/>
          <w:b/>
          <w:color w:val="000000"/>
          <w:sz w:val="32"/>
          <w:szCs w:val="32"/>
          <w:highlight w:val="none"/>
        </w:rPr>
        <w:t xml:space="preserve">响应文件目录</w:t>
      </w:r>
      <w:r/>
    </w:p>
    <w:p>
      <w:pPr>
        <w:pStyle w:val="871"/>
        <w:jc w:val="center"/>
        <w:spacing w:before="0" w:beforeAutospacing="0" w:after="0" w:afterAutospacing="0" w:line="0" w:lineRule="atLeast"/>
        <w:widowControl w:val="off"/>
        <w:rPr>
          <w:rFonts w:hint="eastAsia"/>
          <w:highlight w:val="none"/>
        </w:rPr>
      </w:pPr>
      <w:r>
        <w:rPr>
          <w:rFonts w:hint="eastAsia"/>
          <w:highlight w:val="none"/>
        </w:rPr>
      </w:r>
      <w:r/>
    </w:p>
    <w:p>
      <w:pPr>
        <w:pStyle w:val="871"/>
        <w:ind w:left="480"/>
        <w:jc w:val="both"/>
        <w:spacing w:beforeAutospacing="0" w:afterAutospacing="0"/>
        <w:rPr>
          <w:rFonts w:hint="eastAsia"/>
          <w:highlight w:val="none"/>
        </w:rPr>
      </w:pPr>
      <w:r>
        <w:rPr>
          <w:rFonts w:hint="eastAsia"/>
          <w:i/>
          <w:color w:val="000000"/>
          <w:highlight w:val="none"/>
          <w:u w:val="single"/>
        </w:rPr>
        <w:t xml:space="preserve">一、法人或者其他组织的营业执照等证明文件，自然人的身份证明</w:t>
      </w:r>
      <w:r/>
    </w:p>
    <w:p>
      <w:pPr>
        <w:pStyle w:val="871"/>
        <w:ind w:firstLine="480"/>
        <w:jc w:val="both"/>
        <w:spacing w:beforeAutospacing="0" w:afterAutospacing="0"/>
        <w:rPr>
          <w:rFonts w:hint="eastAsia"/>
          <w:i/>
          <w:color w:val="000000"/>
          <w:highlight w:val="none"/>
          <w:u w:val="single"/>
        </w:rPr>
      </w:pPr>
      <w:r>
        <w:rPr>
          <w:rFonts w:hint="eastAsia"/>
          <w:i/>
          <w:color w:val="000000"/>
          <w:highlight w:val="none"/>
          <w:u w:val="single"/>
        </w:rPr>
        <w:t xml:space="preserve">二、上一年度的财务状况报</w:t>
      </w:r>
      <w:r>
        <w:rPr>
          <w:rFonts w:hint="eastAsia"/>
          <w:i/>
          <w:color w:val="000000"/>
          <w:highlight w:val="none"/>
          <w:u w:val="single"/>
          <w:lang w:val="en-US" w:eastAsia="zh-CN"/>
        </w:rPr>
        <w:t xml:space="preserve">告</w:t>
      </w:r>
      <w:r>
        <w:rPr>
          <w:rFonts w:hint="eastAsia"/>
          <w:i/>
          <w:color w:val="000000"/>
          <w:highlight w:val="none"/>
          <w:u w:val="single"/>
        </w:rPr>
        <w:t xml:space="preserve">（至少提供资产负债表、利润表、现金流量表，磋商供应商成立不满一年无需提供）</w:t>
      </w:r>
      <w:r/>
    </w:p>
    <w:p>
      <w:pPr>
        <w:pStyle w:val="871"/>
        <w:ind w:firstLine="480"/>
        <w:jc w:val="both"/>
        <w:spacing w:beforeAutospacing="0" w:afterAutospacing="0"/>
        <w:rPr>
          <w:rFonts w:hint="eastAsia"/>
          <w:i/>
          <w:color w:val="000000"/>
          <w:highlight w:val="none"/>
          <w:u w:val="single"/>
        </w:rPr>
      </w:pPr>
      <w:r>
        <w:rPr>
          <w:rFonts w:hint="eastAsia"/>
          <w:i/>
          <w:color w:val="000000"/>
          <w:highlight w:val="none"/>
          <w:u w:val="single"/>
          <w:lang w:val="en-US" w:eastAsia="zh-CN"/>
        </w:rPr>
        <w:t xml:space="preserve">三</w:t>
      </w:r>
      <w:r>
        <w:rPr>
          <w:rFonts w:hint="eastAsia"/>
          <w:i/>
          <w:color w:val="000000"/>
          <w:highlight w:val="none"/>
          <w:u w:val="single"/>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871"/>
        <w:ind w:left="480"/>
        <w:jc w:val="both"/>
        <w:spacing w:beforeAutospacing="0" w:afterAutospacing="0"/>
        <w:rPr>
          <w:rFonts w:hint="eastAsia"/>
          <w:i/>
          <w:color w:val="000000"/>
          <w:highlight w:val="none"/>
          <w:u w:val="single"/>
        </w:rPr>
      </w:pPr>
      <w:r>
        <w:rPr>
          <w:rFonts w:hint="eastAsia"/>
          <w:i/>
          <w:color w:val="000000"/>
          <w:highlight w:val="none"/>
          <w:u w:val="single"/>
          <w:lang w:val="en-US" w:eastAsia="zh-CN"/>
        </w:rPr>
        <w:t xml:space="preserve">四</w:t>
      </w:r>
      <w:r>
        <w:rPr>
          <w:rFonts w:hint="eastAsia"/>
          <w:i/>
          <w:color w:val="000000"/>
          <w:highlight w:val="none"/>
          <w:u w:val="single"/>
        </w:rPr>
        <w:t xml:space="preserve">、具备履行合同所必需的设备和专业技术能力的书面声明</w:t>
      </w:r>
      <w:r/>
    </w:p>
    <w:p>
      <w:pPr>
        <w:pStyle w:val="871"/>
        <w:ind w:firstLine="480"/>
        <w:jc w:val="both"/>
        <w:spacing w:beforeAutospacing="0" w:afterAutospacing="0" w:line="0" w:lineRule="atLeast"/>
        <w:rPr>
          <w:rFonts w:hint="eastAsia"/>
          <w:highlight w:val="none"/>
        </w:rPr>
      </w:pPr>
      <w:r>
        <w:rPr>
          <w:rFonts w:hint="eastAsia"/>
          <w:i/>
          <w:color w:val="000000"/>
          <w:highlight w:val="none"/>
          <w:u w:val="single"/>
        </w:rPr>
        <w:t xml:space="preserve">五、参加政府采购活动前 3 年内在经营活动中没有重大违法记录的书面声明</w:t>
      </w:r>
      <w:r/>
    </w:p>
    <w:p>
      <w:pPr>
        <w:pStyle w:val="871"/>
        <w:ind w:firstLine="480"/>
        <w:jc w:val="both"/>
        <w:spacing w:beforeAutospacing="0" w:afterAutospacing="0" w:line="0" w:lineRule="atLeast"/>
        <w:rPr>
          <w:rFonts w:hint="eastAsia"/>
          <w:highlight w:val="none"/>
        </w:rPr>
      </w:pPr>
      <w:r>
        <w:rPr>
          <w:rFonts w:hint="eastAsia"/>
          <w:i/>
          <w:color w:val="000000"/>
          <w:highlight w:val="none"/>
          <w:u w:val="single"/>
        </w:rPr>
        <w:t xml:space="preserve">六、特定资格要求的证明文件（如果本项目设置特定资格要求，则需要提供）</w:t>
      </w:r>
      <w:r/>
    </w:p>
    <w:p>
      <w:pPr>
        <w:pStyle w:val="871"/>
        <w:ind w:firstLine="480"/>
        <w:jc w:val="both"/>
        <w:spacing w:beforeAutospacing="0" w:afterAutospacing="0" w:line="0" w:lineRule="atLeast"/>
        <w:rPr>
          <w:rFonts w:hint="eastAsia"/>
          <w:highlight w:val="none"/>
        </w:rPr>
      </w:pPr>
      <w:r>
        <w:rPr>
          <w:rFonts w:hint="eastAsia"/>
          <w:i/>
          <w:color w:val="000000"/>
          <w:highlight w:val="none"/>
          <w:u w:val="single"/>
        </w:rPr>
        <w:t xml:space="preserve">七、法人授权书</w:t>
      </w:r>
      <w:r/>
    </w:p>
    <w:p>
      <w:pPr>
        <w:pStyle w:val="871"/>
        <w:ind w:firstLine="480"/>
        <w:jc w:val="both"/>
        <w:spacing w:beforeAutospacing="0" w:afterAutospacing="0" w:line="0" w:lineRule="atLeast"/>
        <w:rPr>
          <w:rFonts w:hint="eastAsia"/>
          <w:highlight w:val="none"/>
        </w:rPr>
      </w:pPr>
      <w:r>
        <w:rPr>
          <w:rFonts w:hint="eastAsia"/>
          <w:i/>
          <w:color w:val="000000"/>
          <w:highlight w:val="none"/>
          <w:u w:val="single"/>
        </w:rPr>
        <w:t xml:space="preserve">八、磋商响应函</w:t>
      </w:r>
      <w:r/>
    </w:p>
    <w:p>
      <w:pPr>
        <w:pStyle w:val="871"/>
        <w:ind w:firstLine="480"/>
        <w:jc w:val="both"/>
        <w:spacing w:beforeAutospacing="0" w:afterAutospacing="0" w:line="0" w:lineRule="atLeast"/>
        <w:rPr>
          <w:rFonts w:hint="eastAsia"/>
          <w:highlight w:val="none"/>
        </w:rPr>
      </w:pPr>
      <w:r>
        <w:rPr>
          <w:rFonts w:hint="eastAsia"/>
          <w:color w:val="000000"/>
          <w:highlight w:val="none"/>
        </w:rPr>
        <w:t xml:space="preserve">九、中小企业声明函</w:t>
      </w:r>
      <w:r/>
    </w:p>
    <w:p>
      <w:pPr>
        <w:pStyle w:val="871"/>
        <w:ind w:firstLine="480"/>
        <w:jc w:val="both"/>
        <w:spacing w:beforeAutospacing="0" w:afterAutospacing="0" w:line="0" w:lineRule="atLeast"/>
        <w:rPr>
          <w:rFonts w:hint="eastAsia"/>
          <w:color w:val="000000"/>
          <w:highlight w:val="none"/>
        </w:rPr>
      </w:pPr>
      <w:r>
        <w:rPr>
          <w:rFonts w:hint="eastAsia"/>
          <w:color w:val="000000"/>
          <w:highlight w:val="none"/>
        </w:rPr>
        <w:t xml:space="preserve">十、残疾人福利性单位声明函</w:t>
      </w:r>
      <w:r/>
    </w:p>
    <w:p>
      <w:pPr>
        <w:pStyle w:val="871"/>
        <w:ind w:firstLine="480"/>
        <w:jc w:val="both"/>
        <w:spacing w:beforeAutospacing="0" w:afterAutospacing="0" w:line="0" w:lineRule="atLeas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w:t>
      </w:r>
      <w:r>
        <w:rPr>
          <w:rFonts w:hint="eastAsia" w:asciiTheme="minorEastAsia" w:hAnsiTheme="minorEastAsia" w:eastAsiaTheme="minorEastAsia" w:cstheme="minorEastAsia"/>
          <w:i w:val="0"/>
          <w:iCs/>
          <w:color w:val="auto"/>
          <w:sz w:val="24"/>
          <w:szCs w:val="24"/>
          <w:highlight w:val="none"/>
          <w:u w:val="none"/>
          <w:lang w:val="en-US" w:eastAsia="zh-CN"/>
        </w:rPr>
        <w:t xml:space="preserve">一</w:t>
      </w:r>
      <w:r>
        <w:rPr>
          <w:rFonts w:hint="eastAsia" w:asciiTheme="minorEastAsia" w:hAnsiTheme="minorEastAsia" w:eastAsiaTheme="minorEastAsia" w:cstheme="minorEastAsia"/>
          <w:i w:val="0"/>
          <w:iCs/>
          <w:color w:val="auto"/>
          <w:sz w:val="24"/>
          <w:szCs w:val="24"/>
          <w:highlight w:val="none"/>
          <w:u w:val="none"/>
        </w:rPr>
        <w:t xml:space="preserve">、分项报价表</w:t>
      </w:r>
      <w:r/>
    </w:p>
    <w:p>
      <w:pPr>
        <w:pStyle w:val="871"/>
        <w:ind w:firstLine="480"/>
        <w:jc w:val="both"/>
        <w:spacing w:beforeAutospacing="0" w:afterAutospacing="0" w:line="0" w:lineRule="atLeas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w:t>
      </w:r>
      <w:r>
        <w:rPr>
          <w:rFonts w:hint="eastAsia" w:asciiTheme="minorEastAsia" w:hAnsiTheme="minorEastAsia" w:eastAsiaTheme="minorEastAsia" w:cstheme="minorEastAsia"/>
          <w:i w:val="0"/>
          <w:iCs/>
          <w:color w:val="auto"/>
          <w:sz w:val="24"/>
          <w:szCs w:val="24"/>
          <w:highlight w:val="none"/>
          <w:u w:val="none"/>
          <w:lang w:val="en-US" w:eastAsia="zh-CN"/>
        </w:rPr>
        <w:t xml:space="preserve">二</w:t>
      </w:r>
      <w:r>
        <w:rPr>
          <w:rFonts w:hint="eastAsia" w:asciiTheme="minorEastAsia" w:hAnsiTheme="minorEastAsia" w:eastAsiaTheme="minorEastAsia" w:cstheme="minorEastAsia"/>
          <w:i w:val="0"/>
          <w:iCs/>
          <w:color w:val="auto"/>
          <w:sz w:val="24"/>
          <w:szCs w:val="24"/>
          <w:highlight w:val="none"/>
          <w:u w:val="none"/>
        </w:rPr>
        <w:t xml:space="preserve">、技术要求响应及偏离表</w:t>
      </w:r>
      <w:r/>
    </w:p>
    <w:p>
      <w:pPr>
        <w:pStyle w:val="871"/>
        <w:ind w:firstLine="480"/>
        <w:jc w:val="both"/>
        <w:spacing w:beforeAutospacing="0" w:afterAutospacing="0" w:line="0" w:lineRule="atLeas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w:t>
      </w:r>
      <w:r>
        <w:rPr>
          <w:rFonts w:hint="eastAsia" w:asciiTheme="minorEastAsia" w:hAnsiTheme="minorEastAsia" w:eastAsiaTheme="minorEastAsia" w:cstheme="minorEastAsia"/>
          <w:i w:val="0"/>
          <w:iCs/>
          <w:color w:val="auto"/>
          <w:sz w:val="24"/>
          <w:szCs w:val="24"/>
          <w:highlight w:val="none"/>
          <w:u w:val="none"/>
          <w:lang w:eastAsia="zh-CN"/>
        </w:rPr>
        <w:t xml:space="preserve">三</w:t>
      </w:r>
      <w:r>
        <w:rPr>
          <w:rFonts w:hint="eastAsia" w:asciiTheme="minorEastAsia" w:hAnsiTheme="minorEastAsia" w:eastAsiaTheme="minorEastAsia" w:cstheme="minorEastAsia"/>
          <w:i w:val="0"/>
          <w:iCs/>
          <w:color w:val="auto"/>
          <w:sz w:val="24"/>
          <w:szCs w:val="24"/>
          <w:highlight w:val="none"/>
          <w:u w:val="none"/>
        </w:rPr>
        <w:t xml:space="preserve">、商务要求响应及偏离表</w:t>
      </w:r>
      <w:r/>
    </w:p>
    <w:p>
      <w:pPr>
        <w:pStyle w:val="871"/>
        <w:ind w:left="480"/>
        <w:jc w:val="both"/>
        <w:spacing w:beforeAutospacing="0" w:afterAutospacing="0"/>
        <w:rPr>
          <w:rFonts w:hint="default" w:asciiTheme="minorEastAsia" w:hAnsiTheme="minorEastAsia" w:eastAsiaTheme="minorEastAsia" w:cstheme="minorEastAsia"/>
          <w:i w:val="0"/>
          <w:iCs/>
          <w:color w:val="000000"/>
          <w:sz w:val="24"/>
          <w:szCs w:val="24"/>
          <w:highlight w:val="none"/>
          <w:u w:val="none"/>
          <w:lang w:val="en-US" w:eastAsia="zh-CN"/>
        </w:rPr>
      </w:pPr>
      <w:r>
        <w:rPr>
          <w:rFonts w:hint="eastAsia" w:asciiTheme="minorEastAsia" w:hAnsiTheme="minorEastAsia" w:eastAsiaTheme="minorEastAsia" w:cstheme="minorEastAsia"/>
          <w:i w:val="0"/>
          <w:iCs/>
          <w:color w:val="000000"/>
          <w:sz w:val="24"/>
          <w:szCs w:val="24"/>
          <w:highlight w:val="none"/>
          <w:u w:val="none"/>
        </w:rPr>
        <w:t xml:space="preserve">十</w:t>
      </w:r>
      <w:r>
        <w:rPr>
          <w:rFonts w:hint="eastAsia" w:asciiTheme="minorEastAsia" w:hAnsiTheme="minorEastAsia" w:eastAsiaTheme="minorEastAsia" w:cstheme="minorEastAsia"/>
          <w:i w:val="0"/>
          <w:iCs/>
          <w:color w:val="000000"/>
          <w:sz w:val="24"/>
          <w:szCs w:val="24"/>
          <w:highlight w:val="none"/>
          <w:u w:val="none"/>
          <w:lang w:val="en-US" w:eastAsia="zh-CN"/>
        </w:rPr>
        <w:t xml:space="preserve">四</w:t>
      </w:r>
      <w:r>
        <w:rPr>
          <w:rFonts w:hint="eastAsia" w:asciiTheme="minorEastAsia" w:hAnsiTheme="minorEastAsia" w:eastAsiaTheme="minorEastAsia" w:cstheme="minorEastAsia"/>
          <w:i w:val="0"/>
          <w:iCs/>
          <w:color w:val="000000"/>
          <w:sz w:val="24"/>
          <w:szCs w:val="24"/>
          <w:highlight w:val="none"/>
          <w:u w:val="none"/>
        </w:rPr>
        <w:t xml:space="preserve">、</w:t>
      </w:r>
      <w:r>
        <w:rPr>
          <w:rFonts w:hint="eastAsia" w:asciiTheme="minorEastAsia" w:hAnsiTheme="minorEastAsia" w:eastAsiaTheme="minorEastAsia" w:cstheme="minorEastAsia"/>
          <w:i w:val="0"/>
          <w:iCs/>
          <w:color w:val="000000"/>
          <w:sz w:val="24"/>
          <w:szCs w:val="24"/>
          <w:highlight w:val="none"/>
          <w:u w:val="none"/>
          <w:lang w:val="en-US" w:eastAsia="zh-CN"/>
        </w:rPr>
        <w:t xml:space="preserve">磋商报价表</w:t>
      </w:r>
      <w:r/>
    </w:p>
    <w:p>
      <w:pPr>
        <w:ind w:firstLine="480"/>
        <w:spacing w:before="50" w:after="50"/>
        <w:widowControl/>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w:t>
      </w:r>
      <w:r>
        <w:rPr>
          <w:rFonts w:hint="eastAsia" w:asciiTheme="minorEastAsia" w:hAnsiTheme="minorEastAsia" w:eastAsiaTheme="minorEastAsia" w:cstheme="minorEastAsia"/>
          <w:i w:val="0"/>
          <w:iCs/>
          <w:color w:val="auto"/>
          <w:sz w:val="24"/>
          <w:szCs w:val="24"/>
          <w:highlight w:val="none"/>
          <w:u w:val="none"/>
          <w:lang w:val="en-US" w:eastAsia="zh-CN"/>
        </w:rPr>
        <w:t xml:space="preserve">五</w:t>
      </w:r>
      <w:r>
        <w:rPr>
          <w:rFonts w:hint="eastAsia" w:asciiTheme="minorEastAsia" w:hAnsiTheme="minorEastAsia" w:eastAsiaTheme="minorEastAsia" w:cstheme="minorEastAsia"/>
          <w:i w:val="0"/>
          <w:iCs/>
          <w:color w:val="auto"/>
          <w:sz w:val="24"/>
          <w:szCs w:val="24"/>
          <w:highlight w:val="none"/>
          <w:u w:val="none"/>
        </w:rPr>
        <w:t xml:space="preserve">、技术方案、服务承诺、培训承诺等</w:t>
      </w:r>
      <w:r/>
    </w:p>
    <w:p>
      <w:pPr>
        <w:pStyle w:val="838"/>
        <w:ind w:firstLine="480"/>
        <w:rPr>
          <w:rFonts w:hint="eastAsia"/>
          <w:highlight w:val="none"/>
        </w:rPr>
      </w:pPr>
      <w:r>
        <w:rPr>
          <w:rFonts w:hint="eastAsia" w:asciiTheme="minorEastAsia" w:hAnsiTheme="minorEastAsia" w:eastAsiaTheme="minorEastAsia" w:cstheme="minorEastAsia"/>
          <w:i w:val="0"/>
          <w:iCs/>
          <w:color w:val="auto"/>
          <w:sz w:val="24"/>
          <w:szCs w:val="24"/>
          <w:highlight w:val="none"/>
          <w:u w:val="none"/>
        </w:rPr>
        <w:t xml:space="preserve">十</w:t>
      </w:r>
      <w:r>
        <w:rPr>
          <w:rFonts w:hint="eastAsia" w:asciiTheme="minorEastAsia" w:hAnsiTheme="minorEastAsia" w:eastAsiaTheme="minorEastAsia" w:cstheme="minorEastAsia"/>
          <w:i w:val="0"/>
          <w:iCs/>
          <w:color w:val="auto"/>
          <w:sz w:val="24"/>
          <w:szCs w:val="24"/>
          <w:highlight w:val="none"/>
          <w:u w:val="none"/>
          <w:lang w:val="en-US" w:eastAsia="zh-CN"/>
        </w:rPr>
        <w:t xml:space="preserve">六</w:t>
      </w:r>
      <w:r>
        <w:rPr>
          <w:rFonts w:hint="eastAsia" w:asciiTheme="minorEastAsia" w:hAnsiTheme="minorEastAsia" w:eastAsiaTheme="minorEastAsia" w:cstheme="minorEastAsia"/>
          <w:i w:val="0"/>
          <w:iCs/>
          <w:color w:val="auto"/>
          <w:sz w:val="24"/>
          <w:szCs w:val="24"/>
          <w:highlight w:val="none"/>
          <w:u w:val="none"/>
        </w:rPr>
        <w:t xml:space="preserve">、盐城市政府采购事前信用承诺书</w:t>
      </w:r>
      <w:r/>
    </w:p>
    <w:p>
      <w:pPr>
        <w:pStyle w:val="871"/>
        <w:jc w:val="both"/>
        <w:spacing w:beforeAutospacing="0" w:afterAutospacing="0" w:line="0" w:lineRule="atLeast"/>
        <w:rPr>
          <w:rFonts w:hint="eastAsia"/>
          <w:color w:val="000000"/>
          <w:highlight w:val="none"/>
        </w:rPr>
      </w:pPr>
      <w:r>
        <w:rPr>
          <w:rFonts w:hint="eastAsia"/>
          <w:color w:val="000000"/>
          <w:highlight w:val="none"/>
        </w:rPr>
      </w:r>
      <w:r/>
    </w:p>
    <w:p>
      <w:pPr>
        <w:rPr>
          <w:highlight w:val="none"/>
        </w:rPr>
      </w:pPr>
      <w:r>
        <w:rPr>
          <w:highlight w:val="none"/>
        </w:rPr>
        <w:t xml:space="preserve"> </w:t>
      </w:r>
      <w:r/>
    </w:p>
    <w:p>
      <w:pPr>
        <w:rPr>
          <w:highlight w:val="none"/>
        </w:rPr>
      </w:pPr>
      <w:r>
        <w:rPr>
          <w:highlight w:val="none"/>
        </w:rPr>
        <w:t xml:space="preserve"> </w:t>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838"/>
      </w:pPr>
      <w:r/>
      <w:r/>
    </w:p>
    <w:p>
      <w:pPr>
        <w:pStyle w:val="838"/>
      </w:pPr>
      <w:r/>
      <w:r/>
    </w:p>
    <w:p>
      <w:pPr>
        <w:rPr>
          <w:highlight w:val="none"/>
        </w:rPr>
      </w:pPr>
      <w:r>
        <w:rPr>
          <w:highlight w:val="none"/>
        </w:rPr>
      </w:r>
      <w:r/>
    </w:p>
    <w:p>
      <w:pPr>
        <w:rPr>
          <w:highlight w:val="none"/>
        </w:rPr>
      </w:pPr>
      <w:r>
        <w:rPr>
          <w:highlight w:val="none"/>
        </w:rPr>
        <w:t xml:space="preserve"> </w:t>
      </w:r>
      <w:r/>
    </w:p>
    <w:p>
      <w:pPr>
        <w:rPr>
          <w:highlight w:val="none"/>
        </w:rPr>
      </w:pPr>
      <w:r>
        <w:rPr>
          <w:highlight w:val="none"/>
        </w:rPr>
        <w:br w:type="page" w:clear="all"/>
      </w:r>
      <w:r/>
    </w:p>
    <w:p>
      <w:pPr>
        <w:rPr>
          <w:highlight w:val="none"/>
        </w:rPr>
      </w:pPr>
      <w:r>
        <w:rPr>
          <w:highlight w:val="none"/>
        </w:rPr>
        <w:t xml:space="preserve">  </w:t>
      </w:r>
      <w:r>
        <w:rPr>
          <w:rFonts w:hint="eastAsia" w:ascii="黑体" w:eastAsia="黑体" w:cs="黑体"/>
          <w:i/>
          <w:color w:val="000000"/>
          <w:sz w:val="32"/>
          <w:szCs w:val="32"/>
          <w:highlight w:val="none"/>
          <w:u w:val="single"/>
        </w:rPr>
        <w:t xml:space="preserve">一、法人或者其他组织的营业执照等证明文件，自然人的身份证明</w:t>
      </w:r>
      <w:r/>
    </w:p>
    <w:p>
      <w:pPr>
        <w:pStyle w:val="871"/>
        <w:ind w:firstLine="480"/>
        <w:jc w:val="both"/>
        <w:spacing w:before="0" w:beforeAutospacing="0" w:after="0" w:afterAutospacing="0" w:line="0" w:lineRule="atLeast"/>
        <w:widowControl w:val="off"/>
        <w:rPr>
          <w:rFonts w:hint="eastAsia"/>
          <w:highlight w:val="none"/>
        </w:rPr>
      </w:pPr>
      <w:r>
        <w:rPr>
          <w:highlight w:val="none"/>
        </w:rPr>
        <w:t xml:space="preserve"> </w:t>
      </w:r>
      <w:r/>
    </w:p>
    <w:p>
      <w:pPr>
        <w:pStyle w:val="871"/>
        <w:jc w:val="both"/>
        <w:spacing w:before="0" w:beforeAutospacing="0" w:after="0" w:afterAutospacing="0"/>
        <w:widowControl w:val="off"/>
        <w:rPr>
          <w:rFonts w:hint="eastAsia" w:eastAsia="黑体"/>
          <w:highlight w:val="none"/>
        </w:rPr>
      </w:pPr>
      <w:r>
        <w:rPr>
          <w:rFonts w:hint="eastAsia" w:ascii="黑体" w:eastAsia="黑体" w:cs="黑体"/>
          <w:i/>
          <w:color w:val="000000"/>
          <w:sz w:val="32"/>
          <w:szCs w:val="32"/>
          <w:highlight w:val="none"/>
          <w:u w:val="single"/>
        </w:rPr>
        <w:t xml:space="preserve">二、上一年度的财务状况报表</w:t>
      </w:r>
      <w:r/>
    </w:p>
    <w:p>
      <w:pPr>
        <w:pStyle w:val="871"/>
        <w:ind w:firstLine="480"/>
        <w:jc w:val="both"/>
        <w:spacing w:before="0" w:beforeAutospacing="0" w:after="0" w:afterAutospacing="0" w:line="0" w:lineRule="atLeast"/>
        <w:widowControl w:val="off"/>
        <w:rPr>
          <w:rFonts w:hint="eastAsia"/>
          <w:highlight w:val="none"/>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（至少提供资产负债表、利润表、现金流量表，投标人成立不满一年无需提供）</w:t>
      </w:r>
      <w:r/>
    </w:p>
    <w:p>
      <w:pPr>
        <w:pStyle w:val="871"/>
        <w:jc w:val="both"/>
        <w:spacing w:before="0" w:beforeAutospacing="0" w:after="0" w:afterAutospacing="0"/>
        <w:widowControl w:val="off"/>
        <w:rPr>
          <w:rFonts w:hint="eastAsia"/>
          <w:highlight w:val="none"/>
        </w:rPr>
      </w:pPr>
      <w:r>
        <w:rPr>
          <w:highlight w:val="none"/>
        </w:rPr>
        <w:t xml:space="preserve"> </w:t>
      </w:r>
      <w:r/>
    </w:p>
    <w:p>
      <w:pPr>
        <w:pStyle w:val="871"/>
        <w:jc w:val="both"/>
        <w:spacing w:before="0" w:beforeAutospacing="0" w:after="0" w:afterAutospacing="0"/>
        <w:widowControl w:val="off"/>
        <w:rPr>
          <w:rFonts w:hint="eastAsia"/>
          <w:highlight w:val="none"/>
        </w:rPr>
      </w:pPr>
      <w:r>
        <w:rPr>
          <w:rFonts w:hint="eastAsia" w:ascii="黑体" w:eastAsia="黑体" w:cs="黑体"/>
          <w:i/>
          <w:color w:val="000000"/>
          <w:sz w:val="32"/>
          <w:szCs w:val="32"/>
          <w:highlight w:val="none"/>
          <w:u w:val="single"/>
          <w:lang w:val="en-US" w:eastAsia="zh-CN"/>
        </w:rPr>
        <w:t xml:space="preserve">三</w:t>
      </w:r>
      <w:r>
        <w:rPr>
          <w:rFonts w:hint="eastAsia" w:ascii="黑体" w:eastAsia="黑体" w:cs="黑体"/>
          <w:i/>
          <w:color w:val="000000"/>
          <w:sz w:val="32"/>
          <w:szCs w:val="32"/>
          <w:highlight w:val="none"/>
          <w:u w:val="single"/>
        </w:rPr>
        <w:t xml:space="preserve">、依法缴纳税收和社会保障资金的相关材料</w:t>
      </w:r>
      <w:r/>
    </w:p>
    <w:p>
      <w:pPr>
        <w:pStyle w:val="871"/>
        <w:ind w:firstLine="480"/>
        <w:jc w:val="both"/>
        <w:spacing w:before="0" w:beforeAutospacing="0" w:after="0" w:afterAutospacing="0"/>
        <w:widowControl w:val="off"/>
        <w:rPr>
          <w:rFonts w:hint="eastAsia"/>
          <w:color w:val="000000"/>
          <w:highlight w:val="none"/>
        </w:rPr>
      </w:pPr>
      <w:r>
        <w:rPr>
          <w:rFonts w:hint="eastAsia"/>
          <w:color w:val="000000"/>
          <w:highlight w:val="none"/>
        </w:rPr>
        <w:t xml:space="preserve">提供提交响应文件截止时间前一年内至少一个月依法缴纳税收及缴纳社会保障资金的证明材料。供应商依法享受缓缴、免缴税收、社会保障资金的提供证明材料。</w:t>
      </w:r>
      <w:r/>
    </w:p>
    <w:p>
      <w:pPr>
        <w:pStyle w:val="871"/>
        <w:jc w:val="both"/>
        <w:spacing w:before="0" w:beforeAutospacing="0" w:after="0" w:afterAutospacing="0"/>
        <w:widowControl w:val="off"/>
        <w:rPr>
          <w:rFonts w:hint="eastAsia"/>
          <w:highlight w:val="none"/>
        </w:rPr>
      </w:pPr>
      <w:r>
        <w:rPr>
          <w:rFonts w:hint="eastAsia" w:ascii="黑体" w:eastAsia="黑体" w:cs="黑体"/>
          <w:i/>
          <w:color w:val="000000"/>
          <w:sz w:val="32"/>
          <w:szCs w:val="32"/>
          <w:highlight w:val="none"/>
          <w:u w:val="single"/>
          <w:lang w:val="en-US" w:eastAsia="zh-CN"/>
        </w:rPr>
        <w:t xml:space="preserve">四</w:t>
      </w:r>
      <w:r>
        <w:rPr>
          <w:rFonts w:hint="eastAsia" w:ascii="黑体" w:eastAsia="黑体" w:cs="黑体"/>
          <w:i/>
          <w:color w:val="000000"/>
          <w:sz w:val="32"/>
          <w:szCs w:val="32"/>
          <w:highlight w:val="none"/>
          <w:u w:val="single"/>
        </w:rPr>
        <w:t xml:space="preserve">、具备履行合同所必需的设备和专业技术能力的书面声明</w:t>
      </w:r>
      <w:r/>
    </w:p>
    <w:p>
      <w:pPr>
        <w:pStyle w:val="871"/>
        <w:ind w:firstLine="492"/>
        <w:jc w:val="both"/>
        <w:spacing w:before="0" w:beforeAutospacing="0" w:after="0" w:afterAutospacing="0" w:line="0" w:lineRule="atLeast"/>
        <w:widowControl w:val="off"/>
        <w:rPr>
          <w:rFonts w:hint="eastAsia"/>
          <w:highlight w:val="none"/>
        </w:rPr>
      </w:pPr>
      <w:r>
        <w:rPr>
          <w:rFonts w:hint="eastAsia"/>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871"/>
        <w:ind w:firstLine="492"/>
        <w:jc w:val="both"/>
        <w:spacing w:before="0" w:beforeAutospacing="0" w:after="0" w:afterAutospacing="0" w:line="0" w:lineRule="atLeast"/>
        <w:widowControl w:val="off"/>
        <w:rPr>
          <w:rFonts w:hint="eastAsia"/>
          <w:highlight w:val="none"/>
        </w:rPr>
      </w:pPr>
      <w:r>
        <w:rPr>
          <w:rFonts w:hint="eastAsia"/>
          <w:color w:val="000000"/>
          <w:highlight w:val="none"/>
        </w:rPr>
        <w:t xml:space="preserve">主要设备有：</w:t>
      </w:r>
      <w:r>
        <w:rPr>
          <w:rFonts w:hint="eastAsia"/>
          <w:color w:val="000000"/>
          <w:highlight w:val="none"/>
          <w:u w:val="single"/>
        </w:rPr>
        <w:t xml:space="preserve">         </w:t>
      </w:r>
      <w:r>
        <w:rPr>
          <w:rFonts w:hint="eastAsia"/>
          <w:color w:val="000000"/>
          <w:highlight w:val="none"/>
        </w:rPr>
        <w:t xml:space="preserve">。</w:t>
      </w:r>
      <w:r/>
    </w:p>
    <w:p>
      <w:pPr>
        <w:pStyle w:val="871"/>
        <w:ind w:firstLine="480"/>
        <w:jc w:val="both"/>
        <w:spacing w:before="0" w:beforeAutospacing="0" w:after="0" w:afterAutospacing="0"/>
        <w:widowControl w:val="off"/>
        <w:rPr>
          <w:rFonts w:hint="eastAsia"/>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rFonts w:hint="eastAsia"/>
          <w:color w:val="000000"/>
          <w:highlight w:val="none"/>
        </w:rPr>
        <w:t xml:space="preserve">。</w:t>
      </w:r>
      <w:r/>
    </w:p>
    <w:p>
      <w:pPr>
        <w:pStyle w:val="871"/>
        <w:ind w:firstLine="480"/>
        <w:jc w:val="both"/>
        <w:spacing w:before="0" w:beforeAutospacing="0" w:after="0" w:afterAutospacing="0"/>
        <w:widowControl w:val="off"/>
        <w:rPr>
          <w:rFonts w:hint="eastAsia"/>
          <w:color w:val="000000"/>
          <w:highlight w:val="none"/>
        </w:rPr>
      </w:pPr>
      <w:r>
        <w:rPr>
          <w:rFonts w:hint="eastAsia"/>
          <w:color w:val="000000"/>
          <w:highlight w:val="none"/>
        </w:rPr>
      </w:r>
      <w:r/>
    </w:p>
    <w:p>
      <w:pPr>
        <w:pStyle w:val="871"/>
        <w:jc w:val="both"/>
        <w:spacing w:before="0" w:beforeAutospacing="0" w:after="0" w:afterAutospacing="0" w:line="0" w:lineRule="atLeast"/>
        <w:widowControl w:val="off"/>
        <w:rPr>
          <w:rFonts w:hint="eastAsia"/>
          <w:highlight w:val="none"/>
        </w:rPr>
      </w:pPr>
      <w:r>
        <w:rPr>
          <w:rFonts w:hint="eastAsia" w:ascii="黑体" w:eastAsia="黑体" w:cs="黑体"/>
          <w:i/>
          <w:color w:val="000000"/>
          <w:sz w:val="32"/>
          <w:szCs w:val="32"/>
          <w:highlight w:val="none"/>
          <w:u w:val="single"/>
        </w:rPr>
        <w:t xml:space="preserve">五、参加政府采购活动前 3 年内在经营活动中没有重大违法记录的书面声明</w:t>
      </w:r>
      <w:r/>
    </w:p>
    <w:p>
      <w:pPr>
        <w:pStyle w:val="871"/>
        <w:jc w:val="center"/>
        <w:spacing w:before="0" w:beforeAutospacing="0" w:after="0" w:afterAutospacing="0" w:line="0" w:lineRule="atLeast"/>
        <w:widowControl w:val="off"/>
        <w:rPr>
          <w:rFonts w:hint="eastAsia"/>
          <w:highlight w:val="none"/>
        </w:rPr>
      </w:pPr>
      <w:r>
        <w:rPr>
          <w:rFonts w:hint="eastAsia"/>
          <w:b/>
          <w:color w:val="000000"/>
          <w:sz w:val="44"/>
          <w:szCs w:val="44"/>
          <w:highlight w:val="none"/>
        </w:rPr>
        <w:t xml:space="preserve">声  明</w:t>
      </w:r>
      <w:r/>
    </w:p>
    <w:p>
      <w:pPr>
        <w:pStyle w:val="871"/>
        <w:jc w:val="both"/>
        <w:spacing w:before="0" w:beforeAutospacing="0" w:after="0" w:afterAutospacing="0" w:line="0" w:lineRule="atLeast"/>
        <w:widowControl w:val="off"/>
        <w:rPr>
          <w:rFonts w:hint="eastAsia"/>
          <w:highlight w:val="none"/>
        </w:rPr>
      </w:pPr>
      <w:r>
        <w:rPr>
          <w:rFonts w:hint="eastAsia"/>
          <w:b/>
          <w:color w:val="000000"/>
          <w:highlight w:val="none"/>
        </w:rPr>
        <w:t xml:space="preserve">  </w:t>
      </w:r>
      <w:r>
        <w:rPr>
          <w:rFonts w:hint="eastAsia"/>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71"/>
        <w:jc w:val="both"/>
        <w:spacing w:before="0" w:beforeAutospacing="0" w:after="0" w:afterAutospacing="0"/>
        <w:widowControl w:val="off"/>
        <w:rPr>
          <w:rFonts w:hint="eastAsia"/>
          <w:highlight w:val="none"/>
        </w:rPr>
      </w:pPr>
      <w:r>
        <w:rPr>
          <w:highlight w:val="none"/>
        </w:rPr>
        <w:t xml:space="preserve"> </w:t>
      </w:r>
      <w:r/>
    </w:p>
    <w:p>
      <w:pPr>
        <w:pStyle w:val="871"/>
        <w:jc w:val="both"/>
        <w:spacing w:before="0" w:beforeAutospacing="0" w:after="0" w:afterAutospacing="0"/>
        <w:widowControl w:val="off"/>
        <w:rPr>
          <w:rFonts w:hint="eastAsia"/>
          <w:highlight w:val="none"/>
        </w:rPr>
      </w:pPr>
      <w:r>
        <w:rPr>
          <w:rFonts w:hint="eastAsia" w:ascii="黑体" w:eastAsia="黑体" w:cs="黑体"/>
          <w:i/>
          <w:color w:val="000000"/>
          <w:sz w:val="32"/>
          <w:szCs w:val="32"/>
          <w:highlight w:val="none"/>
          <w:u w:val="single"/>
        </w:rPr>
        <w:t xml:space="preserve">六、特定资格要求的证明文件</w:t>
      </w:r>
      <w:r/>
    </w:p>
    <w:p>
      <w:pPr>
        <w:pStyle w:val="871"/>
        <w:jc w:val="both"/>
        <w:spacing w:before="0" w:beforeAutospacing="0" w:after="0" w:afterAutospacing="0" w:line="0" w:lineRule="atLeast"/>
        <w:widowControl w:val="off"/>
        <w:rPr>
          <w:rFonts w:hint="eastAsia" w:ascii="黑体" w:eastAsia="黑体" w:cs="黑体"/>
          <w:i/>
          <w:color w:val="000000"/>
          <w:sz w:val="32"/>
          <w:szCs w:val="32"/>
          <w:highlight w:val="none"/>
          <w:u w:val="single"/>
        </w:rPr>
      </w:pPr>
      <w:r>
        <w:rPr>
          <w:rFonts w:hint="eastAsia"/>
          <w:color w:val="000000"/>
          <w:highlight w:val="none"/>
        </w:rPr>
        <w:t xml:space="preserve">   如果本项目申请人的特定资格要求中要求提供的，必须提供。</w:t>
      </w:r>
      <w:r/>
    </w:p>
    <w:p>
      <w:pPr>
        <w:pStyle w:val="871"/>
        <w:jc w:val="center"/>
        <w:spacing w:before="0" w:beforeAutospacing="0" w:after="0" w:afterAutospacing="0"/>
        <w:widowControl w:val="off"/>
        <w:rPr>
          <w:rFonts w:hint="eastAsia" w:ascii="黑体" w:eastAsia="黑体" w:cs="黑体"/>
          <w:i/>
          <w:color w:val="000000"/>
          <w:sz w:val="32"/>
          <w:szCs w:val="32"/>
          <w:highlight w:val="none"/>
          <w:u w:val="single"/>
        </w:rPr>
      </w:pPr>
      <w:r>
        <w:rPr>
          <w:rFonts w:hint="eastAsia" w:ascii="黑体" w:eastAsia="黑体" w:cs="黑体"/>
          <w:i/>
          <w:color w:val="000000"/>
          <w:sz w:val="32"/>
          <w:szCs w:val="32"/>
          <w:highlight w:val="none"/>
          <w:u w:val="single"/>
        </w:rPr>
      </w:r>
      <w:r/>
    </w:p>
    <w:p>
      <w:pPr>
        <w:pStyle w:val="871"/>
        <w:jc w:val="center"/>
        <w:spacing w:before="0" w:beforeAutospacing="0" w:after="0" w:afterAutospacing="0"/>
        <w:widowControl w:val="off"/>
        <w:rPr>
          <w:rFonts w:hint="eastAsia" w:ascii="黑体" w:eastAsia="黑体" w:cs="黑体"/>
          <w:i/>
          <w:color w:val="000000"/>
          <w:sz w:val="32"/>
          <w:szCs w:val="32"/>
          <w:highlight w:val="none"/>
          <w:u w:val="single"/>
        </w:rPr>
      </w:pPr>
      <w:r>
        <w:rPr>
          <w:rFonts w:hint="eastAsia" w:ascii="黑体" w:eastAsia="黑体" w:cs="黑体"/>
          <w:i/>
          <w:color w:val="000000"/>
          <w:sz w:val="32"/>
          <w:szCs w:val="32"/>
          <w:highlight w:val="none"/>
          <w:u w:val="single"/>
        </w:rPr>
      </w:r>
      <w:r/>
    </w:p>
    <w:p>
      <w:pPr>
        <w:pStyle w:val="871"/>
        <w:jc w:val="center"/>
        <w:spacing w:before="0" w:beforeAutospacing="0" w:after="0" w:afterAutospacing="0"/>
        <w:widowControl w:val="off"/>
        <w:rPr>
          <w:rFonts w:hint="eastAsia" w:ascii="黑体" w:eastAsia="黑体" w:cs="黑体"/>
          <w:i/>
          <w:color w:val="000000"/>
          <w:sz w:val="32"/>
          <w:szCs w:val="32"/>
          <w:highlight w:val="none"/>
          <w:u w:val="single"/>
        </w:rPr>
      </w:pPr>
      <w:r>
        <w:rPr>
          <w:rFonts w:hint="eastAsia" w:ascii="黑体" w:eastAsia="黑体" w:cs="黑体"/>
          <w:i/>
          <w:color w:val="000000"/>
          <w:sz w:val="32"/>
          <w:szCs w:val="32"/>
          <w:highlight w:val="none"/>
          <w:u w:val="single"/>
        </w:rPr>
      </w:r>
      <w:r/>
    </w:p>
    <w:p>
      <w:pPr>
        <w:pStyle w:val="871"/>
        <w:jc w:val="center"/>
        <w:spacing w:before="0" w:beforeAutospacing="0" w:after="0" w:afterAutospacing="0"/>
        <w:widowControl w:val="off"/>
        <w:rPr>
          <w:rFonts w:hint="eastAsia" w:ascii="黑体" w:eastAsia="黑体" w:cs="黑体"/>
          <w:i/>
          <w:color w:val="000000"/>
          <w:sz w:val="32"/>
          <w:szCs w:val="32"/>
          <w:highlight w:val="none"/>
          <w:u w:val="single"/>
        </w:rPr>
      </w:pPr>
      <w:r>
        <w:rPr>
          <w:rFonts w:hint="eastAsia" w:ascii="黑体" w:eastAsia="黑体" w:cs="黑体"/>
          <w:i/>
          <w:color w:val="000000"/>
          <w:sz w:val="32"/>
          <w:szCs w:val="32"/>
          <w:highlight w:val="none"/>
          <w:u w:val="single"/>
        </w:rPr>
      </w:r>
      <w:r/>
    </w:p>
    <w:p>
      <w:pPr>
        <w:pStyle w:val="871"/>
        <w:jc w:val="center"/>
        <w:spacing w:before="0" w:beforeAutospacing="0" w:after="0" w:afterAutospacing="0"/>
        <w:widowControl w:val="off"/>
        <w:rPr>
          <w:rFonts w:hint="eastAsia" w:ascii="黑体" w:eastAsia="黑体" w:cs="黑体"/>
          <w:i/>
          <w:color w:val="000000"/>
          <w:sz w:val="32"/>
          <w:szCs w:val="32"/>
          <w:highlight w:val="none"/>
          <w:u w:val="single"/>
        </w:rPr>
      </w:pPr>
      <w:r>
        <w:rPr>
          <w:rFonts w:hint="eastAsia" w:ascii="黑体" w:eastAsia="黑体" w:cs="黑体"/>
          <w:i/>
          <w:color w:val="000000"/>
          <w:sz w:val="32"/>
          <w:szCs w:val="32"/>
          <w:highlight w:val="none"/>
          <w:u w:val="single"/>
        </w:rPr>
      </w:r>
      <w:r/>
    </w:p>
    <w:p>
      <w:pPr>
        <w:pStyle w:val="871"/>
        <w:jc w:val="center"/>
        <w:spacing w:before="0" w:beforeAutospacing="0" w:after="0" w:afterAutospacing="0"/>
        <w:widowControl w:val="off"/>
        <w:rPr>
          <w:rFonts w:hint="eastAsia" w:ascii="黑体" w:eastAsia="黑体" w:cs="黑体"/>
          <w:i/>
          <w:color w:val="000000"/>
          <w:sz w:val="32"/>
          <w:szCs w:val="32"/>
          <w:highlight w:val="none"/>
          <w:u w:val="single"/>
        </w:rPr>
      </w:pPr>
      <w:r>
        <w:rPr>
          <w:rFonts w:hint="eastAsia" w:ascii="黑体" w:eastAsia="黑体" w:cs="黑体"/>
          <w:i/>
          <w:color w:val="000000"/>
          <w:sz w:val="32"/>
          <w:szCs w:val="32"/>
          <w:highlight w:val="none"/>
          <w:u w:val="single"/>
        </w:rPr>
      </w:r>
      <w:r/>
    </w:p>
    <w:p>
      <w:pPr>
        <w:pStyle w:val="871"/>
        <w:jc w:val="center"/>
        <w:spacing w:before="0" w:beforeAutospacing="0" w:after="0" w:afterAutospacing="0"/>
        <w:widowControl w:val="off"/>
        <w:rPr>
          <w:rFonts w:hint="eastAsia" w:ascii="黑体" w:eastAsia="黑体" w:cs="黑体"/>
          <w:i/>
          <w:color w:val="000000"/>
          <w:sz w:val="32"/>
          <w:szCs w:val="32"/>
          <w:highlight w:val="none"/>
          <w:u w:val="single"/>
        </w:rPr>
      </w:pPr>
      <w:r>
        <w:rPr>
          <w:rFonts w:hint="eastAsia" w:ascii="黑体" w:eastAsia="黑体" w:cs="黑体"/>
          <w:i/>
          <w:color w:val="000000"/>
          <w:sz w:val="32"/>
          <w:szCs w:val="32"/>
          <w:highlight w:val="none"/>
          <w:u w:val="single"/>
        </w:rPr>
      </w:r>
      <w:r/>
    </w:p>
    <w:p>
      <w:pPr>
        <w:pStyle w:val="871"/>
        <w:jc w:val="center"/>
        <w:spacing w:before="0" w:beforeAutospacing="0" w:after="0" w:afterAutospacing="0"/>
        <w:widowControl w:val="off"/>
        <w:rPr>
          <w:rFonts w:hint="eastAsia" w:ascii="黑体" w:eastAsia="黑体" w:cs="黑体"/>
          <w:i/>
          <w:color w:val="000000"/>
          <w:sz w:val="32"/>
          <w:szCs w:val="32"/>
          <w:highlight w:val="none"/>
          <w:u w:val="single"/>
        </w:rPr>
      </w:pPr>
      <w:r>
        <w:rPr>
          <w:rFonts w:hint="eastAsia" w:ascii="黑体" w:eastAsia="黑体" w:cs="黑体"/>
          <w:i/>
          <w:color w:val="000000"/>
          <w:sz w:val="32"/>
          <w:szCs w:val="32"/>
          <w:highlight w:val="none"/>
          <w:u w:val="single"/>
        </w:rPr>
      </w:r>
      <w:r/>
    </w:p>
    <w:p>
      <w:pPr>
        <w:rPr>
          <w:rFonts w:hint="eastAsia" w:ascii="黑体" w:eastAsia="黑体" w:cs="黑体"/>
          <w:i/>
          <w:color w:val="000000"/>
          <w:sz w:val="32"/>
          <w:szCs w:val="32"/>
          <w:highlight w:val="none"/>
          <w:u w:val="single"/>
        </w:rPr>
      </w:pPr>
      <w:r>
        <w:rPr>
          <w:rFonts w:hint="eastAsia" w:ascii="黑体" w:eastAsia="黑体" w:cs="黑体"/>
          <w:i/>
          <w:color w:val="000000"/>
          <w:sz w:val="32"/>
          <w:szCs w:val="32"/>
          <w:highlight w:val="none"/>
          <w:u w:val="single"/>
        </w:rPr>
        <w:br w:type="page" w:clear="all"/>
      </w:r>
      <w:r/>
    </w:p>
    <w:p>
      <w:pPr>
        <w:pStyle w:val="871"/>
        <w:jc w:val="center"/>
        <w:spacing w:before="0" w:beforeAutospacing="0" w:after="0" w:afterAutospacing="0"/>
        <w:widowControl w:val="off"/>
        <w:rPr>
          <w:rFonts w:hint="eastAsia"/>
          <w:highlight w:val="none"/>
        </w:rPr>
      </w:pPr>
      <w:r>
        <w:rPr>
          <w:rFonts w:hint="eastAsia" w:ascii="黑体" w:eastAsia="黑体" w:cs="黑体"/>
          <w:i/>
          <w:color w:val="000000"/>
          <w:sz w:val="32"/>
          <w:szCs w:val="32"/>
          <w:highlight w:val="none"/>
          <w:u w:val="single"/>
        </w:rPr>
        <w:t xml:space="preserve">七、法人授权书</w:t>
      </w:r>
      <w:r/>
    </w:p>
    <w:p>
      <w:pPr>
        <w:pStyle w:val="871"/>
        <w:ind w:firstLine="480"/>
        <w:jc w:val="both"/>
        <w:spacing w:before="0" w:beforeAutospacing="0" w:after="0" w:afterAutospacing="0" w:line="480" w:lineRule="exact"/>
        <w:widowControl w:val="off"/>
        <w:tabs>
          <w:tab w:val="left" w:pos="360" w:leader="none"/>
        </w:tabs>
        <w:rPr>
          <w:rFonts w:hint="eastAsia"/>
          <w:highlight w:val="none"/>
        </w:rPr>
      </w:pPr>
      <w:r>
        <w:rPr>
          <w:rFonts w:cs="Times New Roman"/>
          <w:color w:val="000000"/>
          <w:highlight w:val="none"/>
        </w:rPr>
        <w:t xml:space="preserve">本授权书声明：____________（供应商名称）授权________________（被授权人的姓名）为我方就JSZC-</w:t>
      </w:r>
      <w:r>
        <w:rPr>
          <w:rFonts w:cs="Times New Roman"/>
          <w:color w:val="000000"/>
          <w:highlight w:val="none"/>
          <w:u w:val="single"/>
        </w:rPr>
        <w:t xml:space="preserve">        </w:t>
      </w:r>
      <w:r>
        <w:rPr>
          <w:rFonts w:cs="Times New Roman"/>
          <w:color w:val="000000"/>
          <w:highlight w:val="none"/>
        </w:rPr>
        <w:t xml:space="preserve">号项目采购活动的合法代理人，以本单位名义全权处理一切与该项目采购有关的事务。</w:t>
      </w:r>
      <w:r/>
    </w:p>
    <w:p>
      <w:pPr>
        <w:pStyle w:val="871"/>
        <w:ind w:firstLine="480"/>
        <w:jc w:val="both"/>
        <w:spacing w:before="0" w:beforeAutospacing="0" w:after="0" w:afterAutospacing="0" w:line="480" w:lineRule="exact"/>
        <w:widowControl w:val="off"/>
        <w:tabs>
          <w:tab w:val="left" w:pos="360" w:leader="none"/>
        </w:tabs>
        <w:rPr>
          <w:rFonts w:hint="eastAsia"/>
          <w:highlight w:val="none"/>
        </w:rPr>
      </w:pPr>
      <w:r>
        <w:rPr>
          <w:rFonts w:cs="Times New Roman"/>
          <w:color w:val="000000"/>
          <w:highlight w:val="none"/>
        </w:rPr>
        <w:t xml:space="preserve">本授权书于______年____月____日起生效，特此声明。</w:t>
      </w:r>
      <w:r/>
    </w:p>
    <w:p>
      <w:pPr>
        <w:pStyle w:val="871"/>
        <w:ind w:firstLine="480"/>
        <w:jc w:val="both"/>
        <w:spacing w:before="0" w:beforeAutospacing="0" w:after="0" w:afterAutospacing="0" w:line="480" w:lineRule="exact"/>
        <w:widowControl w:val="off"/>
        <w:tabs>
          <w:tab w:val="left" w:pos="360" w:leader="none"/>
        </w:tabs>
        <w:rPr>
          <w:rFonts w:hint="eastAsia"/>
          <w:highlight w:val="none"/>
        </w:rPr>
      </w:pPr>
      <w:r>
        <w:rPr>
          <w:rFonts w:cs="Times New Roman"/>
          <w:color w:val="000000"/>
          <w:highlight w:val="none"/>
        </w:rPr>
        <w:t xml:space="preserve">被授权人身份证号码：</w:t>
      </w:r>
      <w:r>
        <w:rPr>
          <w:rFonts w:cs="Times New Roman"/>
          <w:color w:val="000000"/>
          <w:highlight w:val="none"/>
          <w:u w:val="single"/>
        </w:rPr>
        <w:t xml:space="preserve">             </w:t>
      </w:r>
      <w:r/>
    </w:p>
    <w:p>
      <w:pPr>
        <w:pStyle w:val="871"/>
        <w:ind w:firstLine="480"/>
        <w:jc w:val="both"/>
        <w:spacing w:before="0" w:beforeAutospacing="0" w:after="0" w:afterAutospacing="0" w:line="480" w:lineRule="exact"/>
        <w:widowControl w:val="off"/>
        <w:tabs>
          <w:tab w:val="left" w:pos="360" w:leader="none"/>
        </w:tabs>
        <w:rPr>
          <w:rFonts w:hint="eastAsia"/>
          <w:highlight w:val="none"/>
        </w:rPr>
      </w:pPr>
      <w:r>
        <w:rPr>
          <w:rFonts w:cs="Times New Roman"/>
          <w:color w:val="000000"/>
          <w:highlight w:val="none"/>
        </w:rPr>
        <w:t xml:space="preserve">被授权人联系电话：（手机）</w:t>
      </w:r>
      <w:r>
        <w:rPr>
          <w:rFonts w:cs="Times New Roman"/>
          <w:color w:val="000000"/>
          <w:highlight w:val="none"/>
          <w:u w:val="single"/>
        </w:rPr>
        <w:t xml:space="preserve">     </w:t>
      </w:r>
      <w:r>
        <w:rPr>
          <w:rFonts w:hint="eastAsia" w:cs="Times New Roman"/>
          <w:color w:val="000000"/>
          <w:highlight w:val="none"/>
          <w:u w:val="single"/>
        </w:rPr>
        <w:t xml:space="preserve">  </w:t>
      </w:r>
      <w:r>
        <w:rPr>
          <w:rFonts w:cs="Times New Roman"/>
          <w:color w:val="000000"/>
          <w:highlight w:val="none"/>
          <w:u w:val="single"/>
        </w:rPr>
        <w:t xml:space="preserve">    </w:t>
      </w:r>
      <w:r/>
    </w:p>
    <w:p>
      <w:pPr>
        <w:pStyle w:val="871"/>
        <w:ind w:firstLine="480"/>
        <w:jc w:val="both"/>
        <w:spacing w:before="0" w:beforeAutospacing="0" w:after="0" w:afterAutospacing="0" w:line="480" w:lineRule="exact"/>
        <w:widowControl w:val="off"/>
        <w:tabs>
          <w:tab w:val="left" w:pos="360" w:leader="none"/>
        </w:tabs>
        <w:rPr>
          <w:rFonts w:hint="eastAsia"/>
          <w:highlight w:val="none"/>
        </w:rPr>
      </w:pPr>
      <w:r>
        <w:rPr>
          <w:rFonts w:cs="Times New Roman"/>
          <w:color w:val="000000"/>
          <w:highlight w:val="none"/>
        </w:rPr>
        <w:t xml:space="preserve">授权单位名称：</w:t>
      </w:r>
      <w:r>
        <w:rPr>
          <w:rFonts w:hint="eastAsia" w:cs="Times New Roman"/>
          <w:color w:val="000000"/>
          <w:highlight w:val="none"/>
          <w:u w:val="single"/>
        </w:rPr>
        <w:t xml:space="preserve">       </w:t>
      </w:r>
      <w:r>
        <w:rPr>
          <w:rFonts w:cs="Times New Roman"/>
          <w:color w:val="000000"/>
          <w:highlight w:val="none"/>
          <w:u w:val="single"/>
        </w:rPr>
        <w:t xml:space="preserve">（加盖公章）</w:t>
      </w:r>
      <w:r>
        <w:rPr>
          <w:rFonts w:hint="eastAsia" w:cs="Times New Roman"/>
          <w:color w:val="000000"/>
          <w:highlight w:val="none"/>
          <w:u w:val="single"/>
        </w:rPr>
        <w:t xml:space="preserve">             </w:t>
      </w:r>
      <w:r/>
    </w:p>
    <w:p>
      <w:pPr>
        <w:pStyle w:val="871"/>
        <w:ind w:firstLine="480"/>
        <w:jc w:val="both"/>
        <w:spacing w:before="0" w:beforeAutospacing="0" w:after="0" w:afterAutospacing="0" w:line="480" w:lineRule="exact"/>
        <w:widowControl w:val="off"/>
        <w:tabs>
          <w:tab w:val="left" w:pos="360" w:leader="none"/>
        </w:tabs>
        <w:rPr>
          <w:rFonts w:hint="eastAsia"/>
          <w:highlight w:val="none"/>
        </w:rPr>
      </w:pPr>
      <w:r>
        <w:rPr>
          <w:rFonts w:cs="Times New Roman"/>
          <w:color w:val="000000"/>
          <w:highlight w:val="none"/>
        </w:rPr>
        <w:t xml:space="preserve">单位地址：</w:t>
      </w:r>
      <w:r>
        <w:rPr>
          <w:rFonts w:cs="Times New Roman"/>
          <w:color w:val="000000"/>
          <w:highlight w:val="none"/>
          <w:u w:val="single"/>
        </w:rPr>
        <w:t xml:space="preserve">        </w:t>
      </w:r>
      <w:r>
        <w:rPr>
          <w:rFonts w:hint="eastAsia" w:cs="Times New Roman"/>
          <w:color w:val="000000"/>
          <w:highlight w:val="none"/>
          <w:u w:val="single"/>
        </w:rPr>
        <w:t xml:space="preserve"> </w:t>
      </w:r>
      <w:r>
        <w:rPr>
          <w:rFonts w:cs="Times New Roman"/>
          <w:color w:val="000000"/>
          <w:highlight w:val="none"/>
          <w:u w:val="single"/>
        </w:rPr>
        <w:t xml:space="preserve">          </w:t>
      </w:r>
      <w:r/>
    </w:p>
    <w:p>
      <w:pPr>
        <w:pStyle w:val="871"/>
        <w:ind w:firstLine="480"/>
        <w:jc w:val="both"/>
        <w:spacing w:before="0" w:beforeAutospacing="0" w:after="0" w:afterAutospacing="0" w:line="480" w:lineRule="exact"/>
        <w:widowControl w:val="off"/>
        <w:tabs>
          <w:tab w:val="left" w:pos="360" w:leader="none"/>
        </w:tabs>
        <w:rPr>
          <w:rFonts w:hint="eastAsia"/>
          <w:highlight w:val="none"/>
        </w:rPr>
      </w:pPr>
      <w:r>
        <w:rPr>
          <w:rFonts w:cs="Times New Roman"/>
          <w:color w:val="000000"/>
          <w:highlight w:val="none"/>
        </w:rPr>
        <w:t xml:space="preserve">日期：</w:t>
      </w:r>
      <w:bookmarkStart w:id="159" w:name="_格式3__银行出具的资信证明"/>
      <w:r/>
      <w:bookmarkStart w:id="160" w:name="_Hlt26955070"/>
      <w:r/>
      <w:bookmarkStart w:id="161" w:name="_Hlt26671380"/>
      <w:r>
        <w:rPr>
          <w:rFonts w:cs="Times New Roman"/>
          <w:color w:val="000000"/>
          <w:highlight w:val="none"/>
          <w:u w:val="single"/>
        </w:rPr>
        <w:t xml:space="preserve">        </w:t>
      </w:r>
      <w:r>
        <w:rPr>
          <w:rFonts w:hint="eastAsia" w:cs="Times New Roman"/>
          <w:color w:val="000000"/>
          <w:highlight w:val="none"/>
          <w:u w:val="single"/>
        </w:rPr>
        <w:t xml:space="preserve"> </w:t>
      </w:r>
      <w:r>
        <w:rPr>
          <w:rFonts w:cs="Times New Roman"/>
          <w:color w:val="000000"/>
          <w:highlight w:val="none"/>
          <w:u w:val="single"/>
        </w:rPr>
        <w:t xml:space="preserve">            </w:t>
      </w:r>
      <w:r/>
    </w:p>
    <w:p>
      <w:pPr>
        <w:spacing w:line="480" w:lineRule="exact"/>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rFonts w:hint="eastAsia" w:ascii="黑体" w:eastAsia="黑体" w:cs="黑体"/>
          <w:b/>
          <w:i/>
          <w:color w:val="000000"/>
          <w:sz w:val="32"/>
          <w:szCs w:val="32"/>
          <w:highlight w:val="none"/>
          <w:u w:val="single"/>
        </w:rPr>
      </w:pPr>
      <w:r>
        <w:rPr>
          <w:rFonts w:hint="eastAsia" w:ascii="黑体" w:eastAsia="黑体" w:cs="黑体"/>
          <w:b/>
          <w:i/>
          <w:color w:val="000000"/>
          <w:sz w:val="32"/>
          <w:szCs w:val="32"/>
          <w:highlight w:val="none"/>
          <w:u w:val="single"/>
        </w:rPr>
        <w:br w:type="page" w:clear="all"/>
      </w:r>
      <w:r/>
    </w:p>
    <w:p>
      <w:pPr>
        <w:pStyle w:val="871"/>
        <w:ind w:firstLine="3390"/>
        <w:jc w:val="both"/>
        <w:keepLines/>
        <w:keepNext/>
        <w:spacing w:before="260" w:beforeAutospacing="0" w:after="260" w:afterAutospacing="0" w:line="415" w:lineRule="auto"/>
        <w:rPr>
          <w:rFonts w:hint="eastAsia"/>
          <w:highlight w:val="none"/>
        </w:rPr>
      </w:pPr>
      <w:r>
        <w:rPr>
          <w:rFonts w:hint="eastAsia" w:ascii="黑体" w:eastAsia="黑体" w:cs="黑体"/>
          <w:b/>
          <w:i/>
          <w:color w:val="000000"/>
          <w:sz w:val="32"/>
          <w:szCs w:val="32"/>
          <w:highlight w:val="none"/>
          <w:u w:val="single"/>
        </w:rPr>
        <w:t xml:space="preserve">八、磋商响应函</w:t>
      </w:r>
      <w:r/>
    </w:p>
    <w:p>
      <w:pPr>
        <w:pStyle w:val="871"/>
        <w:spacing w:before="0" w:beforeAutospacing="0" w:after="0" w:afterAutospacing="0" w:line="360" w:lineRule="exact"/>
        <w:rPr>
          <w:rFonts w:hint="eastAsia"/>
          <w:highlight w:val="none"/>
        </w:rPr>
      </w:pPr>
      <w:r>
        <w:rPr>
          <w:rFonts w:hint="eastAsia"/>
          <w:color w:val="000000"/>
          <w:highlight w:val="none"/>
        </w:rPr>
        <w:t xml:space="preserve">致：</w:t>
      </w:r>
      <w:r>
        <w:rPr>
          <w:rFonts w:hint="eastAsia"/>
          <w:color w:val="000000"/>
          <w:highlight w:val="none"/>
          <w:u w:val="single"/>
        </w:rPr>
        <w:t xml:space="preserve">                    </w:t>
      </w:r>
      <w:r>
        <w:rPr>
          <w:highlight w:val="none"/>
          <w:u w:val="single"/>
        </w:rPr>
        <w:t xml:space="preserve"> </w:t>
      </w:r>
      <w:r/>
    </w:p>
    <w:p>
      <w:pPr>
        <w:pStyle w:val="871"/>
        <w:ind w:firstLine="480"/>
        <w:spacing w:before="0" w:beforeAutospacing="0" w:after="0" w:afterAutospacing="0" w:line="360" w:lineRule="exact"/>
        <w:rPr>
          <w:rFonts w:hint="eastAsia"/>
          <w:highlight w:val="none"/>
        </w:rPr>
      </w:pPr>
      <w:r>
        <w:rPr>
          <w:rFonts w:hint="eastAsia"/>
          <w:color w:val="000000"/>
          <w:highlight w:val="none"/>
        </w:rPr>
        <w:t xml:space="preserve">根据贵方的JSZC-3209</w:t>
      </w:r>
      <w:r>
        <w:rPr>
          <w:rFonts w:hint="eastAsia"/>
          <w:b/>
          <w:color w:val="000000"/>
          <w:sz w:val="36"/>
          <w:szCs w:val="36"/>
          <w:highlight w:val="none"/>
          <w:u w:val="single"/>
        </w:rPr>
        <w:t xml:space="preserve">    </w:t>
      </w:r>
      <w:r>
        <w:rPr>
          <w:rFonts w:hint="eastAsia"/>
          <w:color w:val="000000"/>
          <w:highlight w:val="none"/>
        </w:rPr>
        <w:t xml:space="preserve">号磋商文件，正式授权下述签字人______(姓名)代表我方______________（供应商的名称），全权处理本次项目磋商的有关事宜。</w:t>
      </w:r>
      <w:r/>
    </w:p>
    <w:p>
      <w:pPr>
        <w:pStyle w:val="871"/>
        <w:ind w:firstLine="480"/>
        <w:spacing w:before="0" w:beforeAutospacing="0" w:after="0" w:afterAutospacing="0" w:line="360" w:lineRule="exact"/>
        <w:rPr>
          <w:rFonts w:hint="eastAsia"/>
          <w:highlight w:val="none"/>
        </w:rPr>
      </w:pPr>
      <w:r>
        <w:rPr>
          <w:rFonts w:hint="eastAsia"/>
          <w:color w:val="000000"/>
          <w:highlight w:val="none"/>
        </w:rPr>
        <w:t xml:space="preserve">据此函，__________签字人兹宣布同意如下：</w:t>
      </w:r>
      <w:r/>
    </w:p>
    <w:p>
      <w:pPr>
        <w:pStyle w:val="871"/>
        <w:ind w:firstLine="480"/>
        <w:spacing w:before="0" w:beforeAutospacing="0" w:after="0" w:afterAutospacing="0" w:line="360" w:lineRule="exact"/>
        <w:rPr>
          <w:rFonts w:hint="eastAsia"/>
          <w:highlight w:val="none"/>
        </w:rPr>
      </w:pPr>
      <w:r>
        <w:rPr>
          <w:rFonts w:hint="eastAsia"/>
          <w:color w:val="000000"/>
          <w:highlight w:val="none"/>
        </w:rPr>
        <w:t xml:space="preserve">1.按磋商文件规定的各项要求，向买方提供所需服务（包含与服务相关的货物）。</w:t>
      </w:r>
      <w:r/>
    </w:p>
    <w:p>
      <w:pPr>
        <w:pStyle w:val="871"/>
        <w:ind w:firstLine="480"/>
        <w:spacing w:before="0" w:beforeAutospacing="0" w:after="0" w:afterAutospacing="0" w:line="360" w:lineRule="exact"/>
        <w:rPr>
          <w:rFonts w:hint="eastAsia"/>
          <w:highlight w:val="none"/>
        </w:rPr>
      </w:pPr>
      <w:r>
        <w:rPr>
          <w:rFonts w:hint="eastAsia"/>
          <w:color w:val="000000"/>
          <w:highlight w:val="none"/>
        </w:rPr>
        <w:t xml:space="preserve">2.我们完全理解贵方不一定将合同授予最低报价的供应商。</w:t>
      </w:r>
      <w:r/>
    </w:p>
    <w:p>
      <w:pPr>
        <w:pStyle w:val="871"/>
        <w:ind w:firstLine="480"/>
        <w:spacing w:before="0" w:beforeAutospacing="0" w:after="0" w:afterAutospacing="0" w:line="360" w:lineRule="exact"/>
        <w:rPr>
          <w:rFonts w:hint="eastAsia"/>
          <w:highlight w:val="none"/>
        </w:rPr>
      </w:pPr>
      <w:r>
        <w:rPr>
          <w:rFonts w:hint="eastAsia"/>
          <w:color w:val="000000"/>
          <w:highlight w:val="none"/>
        </w:rPr>
        <w:t xml:space="preserve">3.我们已详细审核全部磋商文件及其有效补充文件，我们知道必须放弃提出含糊不清或误解问题的权利。</w:t>
      </w:r>
      <w:r/>
    </w:p>
    <w:p>
      <w:pPr>
        <w:pStyle w:val="871"/>
        <w:ind w:firstLine="480"/>
        <w:spacing w:before="0" w:beforeAutospacing="0" w:after="0" w:afterAutospacing="0" w:line="360" w:lineRule="exact"/>
        <w:rPr>
          <w:rFonts w:hint="eastAsia"/>
          <w:highlight w:val="none"/>
        </w:rPr>
      </w:pPr>
      <w:r>
        <w:rPr>
          <w:rFonts w:hint="eastAsia"/>
          <w:color w:val="000000"/>
          <w:highlight w:val="none"/>
        </w:rPr>
        <w:t xml:space="preserve">4.我们同意从规定的开标日期起遵循本响应文件，并在规定的磋商有效期期满之前均具有约束力。</w:t>
      </w:r>
      <w:r/>
    </w:p>
    <w:p>
      <w:pPr>
        <w:pStyle w:val="871"/>
        <w:ind w:firstLine="480"/>
        <w:spacing w:before="0" w:beforeAutospacing="0" w:after="0" w:afterAutospacing="0" w:line="360" w:lineRule="exact"/>
        <w:rPr>
          <w:rFonts w:hint="eastAsia"/>
          <w:highlight w:val="none"/>
        </w:rPr>
      </w:pPr>
      <w:r>
        <w:rPr>
          <w:rFonts w:hint="eastAsia"/>
          <w:color w:val="000000"/>
          <w:highlight w:val="none"/>
        </w:rPr>
        <w:t xml:space="preserve">5.同意向贵方提供贵方可能另外要求的与磋商有关的任何证据或资料，并保证我方已提供和将要提供的文件是真实的、准确的。</w:t>
      </w:r>
      <w:r/>
    </w:p>
    <w:p>
      <w:pPr>
        <w:pStyle w:val="871"/>
        <w:ind w:firstLine="480"/>
        <w:spacing w:before="0" w:beforeAutospacing="0" w:after="0" w:afterAutospacing="0" w:line="360" w:lineRule="exact"/>
        <w:rPr>
          <w:rFonts w:hint="eastAsia"/>
          <w:highlight w:val="none"/>
        </w:rPr>
      </w:pPr>
      <w:r>
        <w:rPr>
          <w:rFonts w:hint="eastAsia"/>
          <w:color w:val="000000"/>
          <w:highlight w:val="none"/>
        </w:rPr>
        <w:t xml:space="preserve">6.一旦我方成交,我方将根据磋商文件的规定，严格履行合同的责任和义务,并保证在磋商文件规定的时间完成项目，交付买方验收、使用。</w:t>
      </w:r>
      <w:r/>
    </w:p>
    <w:p>
      <w:pPr>
        <w:pStyle w:val="871"/>
        <w:ind w:firstLine="480"/>
        <w:spacing w:before="0" w:beforeAutospacing="0" w:after="0" w:afterAutospacing="0" w:line="360" w:lineRule="exact"/>
        <w:rPr>
          <w:rFonts w:hint="eastAsia"/>
          <w:highlight w:val="none"/>
        </w:rPr>
      </w:pPr>
      <w:r>
        <w:rPr>
          <w:rFonts w:hint="eastAsia"/>
          <w:color w:val="000000"/>
          <w:highlight w:val="none"/>
        </w:rPr>
        <w:t xml:space="preserve">7.我方与本磋商有关的正式通讯地址为：</w:t>
      </w:r>
      <w:r/>
    </w:p>
    <w:p>
      <w:pPr>
        <w:pStyle w:val="871"/>
        <w:ind w:left="420" w:firstLine="480"/>
        <w:spacing w:beforeAutospacing="0" w:afterAutospacing="0" w:line="0" w:lineRule="atLeast"/>
        <w:rPr>
          <w:rFonts w:hint="eastAsia"/>
          <w:highlight w:val="none"/>
        </w:rPr>
      </w:pPr>
      <w:r>
        <w:rPr>
          <w:rFonts w:hint="eastAsia"/>
          <w:color w:val="000000"/>
          <w:highlight w:val="none"/>
        </w:rPr>
        <w:t xml:space="preserve">地    址：</w:t>
      </w:r>
      <w:r/>
    </w:p>
    <w:p>
      <w:pPr>
        <w:pStyle w:val="871"/>
        <w:ind w:left="420" w:firstLine="480"/>
        <w:spacing w:beforeAutospacing="0" w:afterAutospacing="0" w:line="0" w:lineRule="atLeast"/>
        <w:rPr>
          <w:rFonts w:hint="eastAsia"/>
          <w:highlight w:val="none"/>
        </w:rPr>
      </w:pPr>
      <w:r>
        <w:rPr>
          <w:rFonts w:hint="eastAsia"/>
          <w:color w:val="000000"/>
          <w:highlight w:val="none"/>
        </w:rPr>
        <w:t xml:space="preserve">邮    编：</w:t>
      </w:r>
      <w:r/>
    </w:p>
    <w:p>
      <w:pPr>
        <w:pStyle w:val="871"/>
        <w:ind w:left="420" w:firstLine="480"/>
        <w:spacing w:beforeAutospacing="0" w:afterAutospacing="0" w:line="0" w:lineRule="atLeast"/>
        <w:rPr>
          <w:rFonts w:hint="eastAsia"/>
          <w:highlight w:val="none"/>
        </w:rPr>
      </w:pPr>
      <w:r>
        <w:rPr>
          <w:rFonts w:hint="eastAsia"/>
          <w:color w:val="000000"/>
          <w:highlight w:val="none"/>
        </w:rPr>
        <w:t xml:space="preserve">电    话：</w:t>
      </w:r>
      <w:r/>
    </w:p>
    <w:p>
      <w:pPr>
        <w:pStyle w:val="871"/>
        <w:ind w:left="420" w:firstLine="480"/>
        <w:spacing w:beforeAutospacing="0" w:afterAutospacing="0" w:line="0" w:lineRule="atLeast"/>
        <w:rPr>
          <w:rFonts w:hint="eastAsia"/>
          <w:highlight w:val="none"/>
        </w:rPr>
      </w:pPr>
      <w:r>
        <w:rPr>
          <w:rFonts w:hint="eastAsia"/>
          <w:color w:val="000000"/>
          <w:highlight w:val="none"/>
        </w:rPr>
        <w:t xml:space="preserve">传    真：</w:t>
      </w:r>
      <w:r/>
    </w:p>
    <w:p>
      <w:pPr>
        <w:pStyle w:val="871"/>
        <w:ind w:left="420" w:firstLine="480"/>
        <w:spacing w:beforeAutospacing="0" w:afterAutospacing="0" w:line="0" w:lineRule="atLeast"/>
        <w:rPr>
          <w:rFonts w:hint="eastAsia"/>
          <w:highlight w:val="none"/>
        </w:rPr>
      </w:pPr>
      <w:r>
        <w:rPr>
          <w:rFonts w:hint="eastAsia"/>
          <w:color w:val="000000"/>
          <w:highlight w:val="none"/>
        </w:rPr>
        <w:t xml:space="preserve">供应商开户行：</w:t>
      </w:r>
      <w:r/>
    </w:p>
    <w:p>
      <w:pPr>
        <w:pStyle w:val="871"/>
        <w:ind w:left="420" w:firstLine="480"/>
        <w:spacing w:beforeAutospacing="0" w:afterAutospacing="0" w:line="0" w:lineRule="atLeast"/>
        <w:rPr>
          <w:rFonts w:hint="eastAsia"/>
          <w:highlight w:val="none"/>
        </w:rPr>
      </w:pPr>
      <w:r>
        <w:rPr>
          <w:rFonts w:hint="eastAsia"/>
          <w:color w:val="000000"/>
          <w:highlight w:val="none"/>
        </w:rPr>
        <w:t xml:space="preserve">账    号：</w:t>
      </w:r>
      <w:r/>
    </w:p>
    <w:p>
      <w:pPr>
        <w:pStyle w:val="871"/>
        <w:ind w:left="420" w:firstLine="480"/>
        <w:spacing w:beforeAutospacing="0" w:afterAutospacing="0" w:line="0" w:lineRule="atLeast"/>
        <w:rPr>
          <w:rFonts w:hint="eastAsia"/>
          <w:highlight w:val="none"/>
        </w:rPr>
      </w:pPr>
      <w:r>
        <w:rPr>
          <w:rFonts w:hint="eastAsia"/>
          <w:color w:val="000000"/>
          <w:highlight w:val="none"/>
        </w:rPr>
        <w:t xml:space="preserve">日    期：________年____月____日</w:t>
      </w:r>
      <w:r/>
    </w:p>
    <w:p>
      <w:pPr>
        <w:pStyle w:val="871"/>
        <w:ind w:firstLine="240"/>
        <w:jc w:val="center"/>
        <w:spacing w:beforeAutospacing="0" w:afterAutospacing="0" w:line="0" w:lineRule="atLeast"/>
        <w:rPr>
          <w:rFonts w:hint="eastAsia"/>
          <w:highlight w:val="none"/>
        </w:rPr>
      </w:pPr>
      <w:r>
        <w:rPr>
          <w:rFonts w:hint="eastAsia"/>
          <w:highlight w:val="none"/>
        </w:rPr>
      </w:r>
      <w:r/>
    </w:p>
    <w:p>
      <w:pPr>
        <w:pStyle w:val="871"/>
        <w:ind w:firstLine="240"/>
        <w:jc w:val="center"/>
        <w:spacing w:beforeAutospacing="0" w:afterAutospacing="0" w:line="0" w:lineRule="atLeast"/>
        <w:rPr>
          <w:rFonts w:hint="eastAsia"/>
          <w:highlight w:val="none"/>
        </w:rPr>
      </w:pPr>
      <w:r>
        <w:rPr>
          <w:rFonts w:hint="eastAsia"/>
          <w:highlight w:val="none"/>
        </w:rPr>
      </w:r>
      <w:r/>
    </w:p>
    <w:p>
      <w:pPr>
        <w:pStyle w:val="871"/>
        <w:ind w:firstLine="240"/>
        <w:jc w:val="center"/>
        <w:spacing w:beforeAutospacing="0" w:afterAutospacing="0" w:line="0" w:lineRule="atLeast"/>
        <w:rPr>
          <w:rFonts w:hint="eastAsia"/>
          <w:highlight w:val="none"/>
        </w:rPr>
      </w:pPr>
      <w:r>
        <w:rPr>
          <w:rFonts w:hint="eastAsia"/>
          <w:highlight w:val="none"/>
        </w:rPr>
      </w:r>
      <w:r/>
    </w:p>
    <w:p>
      <w:pPr>
        <w:pStyle w:val="871"/>
        <w:ind w:firstLine="240"/>
        <w:jc w:val="center"/>
        <w:spacing w:beforeAutospacing="0" w:afterAutospacing="0" w:line="0" w:lineRule="atLeast"/>
        <w:rPr>
          <w:rFonts w:hint="eastAsia"/>
          <w:highlight w:val="none"/>
        </w:rPr>
      </w:pPr>
      <w:r>
        <w:rPr>
          <w:rFonts w:hint="eastAsia"/>
          <w:highlight w:val="none"/>
        </w:rPr>
      </w:r>
      <w:r/>
    </w:p>
    <w:p>
      <w:pPr>
        <w:pStyle w:val="871"/>
        <w:ind w:firstLine="240"/>
        <w:jc w:val="center"/>
        <w:spacing w:beforeAutospacing="0" w:afterAutospacing="0" w:line="0" w:lineRule="atLeast"/>
        <w:rPr>
          <w:rFonts w:hint="eastAsia"/>
          <w:highlight w:val="none"/>
        </w:rPr>
      </w:pPr>
      <w:r>
        <w:rPr>
          <w:rFonts w:hint="eastAsia"/>
          <w:highlight w:val="none"/>
        </w:rPr>
      </w:r>
      <w:r/>
    </w:p>
    <w:p>
      <w:pPr>
        <w:pStyle w:val="871"/>
        <w:ind w:firstLine="240"/>
        <w:jc w:val="center"/>
        <w:spacing w:beforeAutospacing="0" w:afterAutospacing="0" w:line="0" w:lineRule="atLeast"/>
        <w:rPr>
          <w:rFonts w:hint="eastAsia"/>
          <w:highlight w:val="none"/>
        </w:rPr>
      </w:pPr>
      <w:r>
        <w:rPr>
          <w:rFonts w:hint="eastAsia"/>
          <w:highlight w:val="none"/>
        </w:rPr>
      </w:r>
      <w:r/>
    </w:p>
    <w:p>
      <w:pPr>
        <w:pStyle w:val="871"/>
        <w:jc w:val="center"/>
        <w:spacing w:beforeAutospacing="0" w:afterAutospacing="0"/>
        <w:rPr>
          <w:rFonts w:hint="eastAsia"/>
          <w:highlight w:val="none"/>
        </w:rPr>
      </w:pPr>
      <w:r>
        <w:rPr>
          <w:rFonts w:hint="eastAsia" w:ascii="黑体" w:eastAsia="黑体" w:cs="黑体"/>
          <w:b/>
          <w:color w:val="000000"/>
          <w:sz w:val="32"/>
          <w:szCs w:val="32"/>
          <w:highlight w:val="none"/>
        </w:rPr>
        <w:br w:type="page" w:clear="all"/>
      </w:r>
      <w:r>
        <w:rPr>
          <w:rFonts w:hint="eastAsia" w:ascii="黑体" w:eastAsia="黑体" w:cs="黑体"/>
          <w:b/>
          <w:color w:val="000000"/>
          <w:sz w:val="32"/>
          <w:szCs w:val="32"/>
          <w:highlight w:val="none"/>
        </w:rPr>
        <w:t xml:space="preserve">九、中小企业声明函（服务）</w:t>
      </w:r>
      <w:r/>
    </w:p>
    <w:p>
      <w:pPr>
        <w:pStyle w:val="871"/>
        <w:jc w:val="center"/>
        <w:spacing w:beforeAutospacing="0" w:afterAutospacing="0" w:line="0" w:lineRule="atLeast"/>
        <w:rPr>
          <w:rFonts w:hint="eastAsia"/>
          <w:highlight w:val="none"/>
        </w:rPr>
      </w:pPr>
      <w:r>
        <w:rPr>
          <w:rFonts w:hint="eastAsia"/>
          <w:highlight w:val="none"/>
        </w:rPr>
      </w:r>
      <w:r/>
    </w:p>
    <w:p>
      <w:pPr>
        <w:pStyle w:val="871"/>
        <w:ind w:firstLine="360"/>
        <w:jc w:val="both"/>
        <w:spacing w:before="0" w:beforeAutospacing="0" w:after="0" w:afterAutospacing="0" w:line="440" w:lineRule="exact"/>
        <w:rPr>
          <w:rFonts w:hint="eastAsia"/>
          <w:highlight w:val="none"/>
        </w:rPr>
      </w:pPr>
      <w:r>
        <w:rPr>
          <w:rFonts w:hint="eastAsia"/>
          <w:color w:val="000000"/>
          <w:highlight w:val="none"/>
        </w:rPr>
        <w:t xml:space="preserve">本公司（联合体）郑重声明，根据《政府采购促进中小企业发展管理办法》(财库[2020]46号)的规定，本公司（联合体）参加</w:t>
      </w:r>
      <w:r>
        <w:rPr>
          <w:rFonts w:hint="eastAsia"/>
          <w:color w:val="000000"/>
          <w:highlight w:val="none"/>
          <w:u w:val="single"/>
        </w:rPr>
        <w:t xml:space="preserve">（采购人名称）</w:t>
      </w:r>
      <w:r>
        <w:rPr>
          <w:rFonts w:hint="eastAsia"/>
          <w:color w:val="000000"/>
          <w:highlight w:val="none"/>
        </w:rPr>
        <w:t xml:space="preserve">的</w:t>
      </w:r>
      <w:r>
        <w:rPr>
          <w:rFonts w:hint="eastAsia"/>
          <w:color w:val="000000"/>
          <w:highlight w:val="none"/>
          <w:u w:val="single"/>
        </w:rPr>
        <w:t xml:space="preserve">（项目名称）</w:t>
      </w:r>
      <w:r>
        <w:rPr>
          <w:rFonts w:hint="eastAsia"/>
          <w:color w:val="000000"/>
          <w:highlight w:val="none"/>
        </w:rPr>
        <w:t xml:space="preserve">的采购活动，服务全部由符合政策的中小企业承接。相关企业（含联合体中的中小企业、签订分包意向协议的中小企业）的具体情况如下：</w:t>
      </w:r>
      <w:r/>
    </w:p>
    <w:p>
      <w:pPr>
        <w:pStyle w:val="871"/>
        <w:ind w:firstLine="360"/>
        <w:jc w:val="both"/>
        <w:spacing w:before="0" w:beforeAutospacing="0" w:after="0" w:afterAutospacing="0" w:line="440" w:lineRule="exact"/>
        <w:rPr>
          <w:rFonts w:hint="eastAsia"/>
          <w:highlight w:val="none"/>
        </w:rPr>
      </w:pPr>
      <w:r>
        <w:rPr>
          <w:rFonts w:hint="eastAsia"/>
          <w:color w:val="000000"/>
          <w:highlight w:val="none"/>
        </w:rPr>
        <w:t xml:space="preserve">1.</w:t>
      </w:r>
      <w:r>
        <w:rPr>
          <w:rFonts w:hint="eastAsia"/>
          <w:color w:val="000000"/>
          <w:highlight w:val="none"/>
          <w:u w:val="single"/>
        </w:rPr>
        <w:t xml:space="preserve">（标的名称）</w:t>
      </w:r>
      <w:r>
        <w:rPr>
          <w:rFonts w:hint="eastAsia"/>
          <w:i/>
          <w:color w:val="000000"/>
          <w:highlight w:val="none"/>
        </w:rPr>
        <w:t xml:space="preserve">，</w:t>
      </w:r>
      <w:r>
        <w:rPr>
          <w:rFonts w:hint="eastAsia"/>
          <w:color w:val="000000"/>
          <w:highlight w:val="none"/>
        </w:rPr>
        <w:t xml:space="preserve">属于</w:t>
      </w:r>
      <w:r>
        <w:rPr>
          <w:rFonts w:hint="eastAsia"/>
          <w:color w:val="000000"/>
          <w:highlight w:val="none"/>
          <w:u w:val="single"/>
        </w:rPr>
        <w:t xml:space="preserve"> </w:t>
      </w:r>
      <w:r>
        <w:rPr>
          <w:rFonts w:hint="eastAsia"/>
          <w:color w:val="000000"/>
          <w:highlight w:val="none"/>
          <w:u w:val="single"/>
          <w:lang w:val="en-US" w:eastAsia="zh-CN"/>
        </w:rPr>
        <w:t xml:space="preserve">专业公共卫生服务 </w:t>
      </w:r>
      <w:r>
        <w:rPr>
          <w:rFonts w:hint="eastAsia"/>
          <w:color w:val="000000"/>
          <w:highlight w:val="none"/>
          <w:u w:val="single"/>
        </w:rPr>
        <w:t xml:space="preserve"> </w:t>
      </w:r>
      <w:r>
        <w:rPr>
          <w:rFonts w:hint="eastAsia"/>
          <w:color w:val="000000"/>
          <w:highlight w:val="none"/>
        </w:rPr>
        <w:t xml:space="preserve">行业；承接企业为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w:t>
      </w:r>
      <w:r>
        <w:rPr>
          <w:rFonts w:hint="eastAsia"/>
          <w:color w:val="000000"/>
          <w:highlight w:val="none"/>
          <w:vertAlign w:val="superscript"/>
        </w:rPr>
        <w:t xml:space="preserve">1</w:t>
      </w:r>
      <w:r>
        <w:rPr>
          <w:rFonts w:hint="eastAsia"/>
          <w:color w:val="000000"/>
          <w:highlight w:val="none"/>
        </w:rPr>
        <w:t xml:space="preserve">，属于</w:t>
      </w:r>
      <w:r>
        <w:rPr>
          <w:rFonts w:hint="eastAsia"/>
          <w:color w:val="000000"/>
          <w:highlight w:val="none"/>
          <w:u w:val="single"/>
        </w:rPr>
        <w:t xml:space="preserve">（</w:t>
      </w:r>
      <w:r>
        <w:rPr>
          <w:rFonts w:hint="eastAsia"/>
          <w:i/>
          <w:iCs/>
          <w:color w:val="000000" w:themeColor="text1"/>
          <w:highlight w:val="none"/>
          <w:u w:val="single"/>
          <w14:textFill>
            <w14:solidFill>
              <w14:schemeClr w14:val="tx1"/>
            </w14:solidFill>
          </w14:textFill>
        </w:rPr>
        <w:t xml:space="preserve">中型企业、小型企业、微型企业</w:t>
      </w:r>
      <w:r>
        <w:rPr>
          <w:rFonts w:hint="eastAsia"/>
          <w:color w:val="000000"/>
          <w:highlight w:val="none"/>
          <w:u w:val="single"/>
        </w:rPr>
        <w:t xml:space="preserve">）；</w:t>
      </w:r>
      <w:r/>
    </w:p>
    <w:p>
      <w:pPr>
        <w:pStyle w:val="871"/>
        <w:ind w:firstLine="360"/>
        <w:jc w:val="both"/>
        <w:spacing w:before="0" w:beforeAutospacing="0" w:after="0" w:afterAutospacing="0" w:line="440" w:lineRule="exact"/>
        <w:rPr>
          <w:rFonts w:hint="eastAsia"/>
          <w:highlight w:val="none"/>
        </w:rPr>
      </w:pPr>
      <w:r>
        <w:rPr>
          <w:rFonts w:hint="eastAsia"/>
          <w:color w:val="000000"/>
          <w:highlight w:val="none"/>
        </w:rPr>
        <w:t xml:space="preserve">2.</w:t>
      </w:r>
      <w:r>
        <w:rPr>
          <w:rFonts w:hint="eastAsia"/>
          <w:color w:val="000000"/>
          <w:highlight w:val="none"/>
          <w:u w:val="single"/>
        </w:rPr>
        <w:t xml:space="preserve">（标的名称）</w:t>
      </w:r>
      <w:r>
        <w:rPr>
          <w:rFonts w:hint="eastAsia"/>
          <w:i/>
          <w:color w:val="000000"/>
          <w:highlight w:val="none"/>
        </w:rPr>
        <w:t xml:space="preserve">，</w:t>
      </w:r>
      <w:r>
        <w:rPr>
          <w:rFonts w:hint="eastAsia"/>
          <w:color w:val="000000"/>
          <w:highlight w:val="none"/>
        </w:rPr>
        <w:t xml:space="preserve">属于</w:t>
      </w:r>
      <w:r>
        <w:rPr>
          <w:rFonts w:hint="eastAsia"/>
          <w:color w:val="000000"/>
          <w:highlight w:val="none"/>
          <w:u w:val="single"/>
        </w:rPr>
        <w:t xml:space="preserve"> </w:t>
      </w:r>
      <w:r>
        <w:rPr>
          <w:rFonts w:hint="eastAsia" w:ascii="Times New Roman" w:eastAsia="宋体"/>
          <w:color w:val="000000"/>
          <w:highlight w:val="none"/>
          <w:u w:val="single"/>
          <w:lang w:val="en-US" w:eastAsia="zh-CN"/>
        </w:rPr>
        <w:t xml:space="preserve">专业公共卫生服务</w:t>
      </w:r>
      <w:r>
        <w:rPr>
          <w:rFonts w:hint="eastAsia" w:ascii="Times New Roman"/>
          <w:color w:val="000000"/>
          <w:highlight w:val="none"/>
          <w:u w:val="single"/>
          <w:lang w:val="en-US" w:eastAsia="zh-CN"/>
        </w:rPr>
        <w:t xml:space="preserve">  </w:t>
      </w:r>
      <w:r>
        <w:rPr>
          <w:rFonts w:hint="eastAsia"/>
          <w:color w:val="000000"/>
          <w:highlight w:val="none"/>
        </w:rPr>
        <w:t xml:space="preserve">行业；承接企业为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w:t>
      </w:r>
      <w:r>
        <w:rPr>
          <w:rFonts w:hint="eastAsia"/>
          <w:color w:val="000000"/>
          <w:highlight w:val="none"/>
          <w:vertAlign w:val="superscript"/>
        </w:rPr>
        <w:t xml:space="preserve">1</w:t>
      </w:r>
      <w:r>
        <w:rPr>
          <w:rFonts w:hint="eastAsia"/>
          <w:color w:val="000000"/>
          <w:highlight w:val="none"/>
        </w:rPr>
        <w:t xml:space="preserve">，属于</w:t>
      </w:r>
      <w:r>
        <w:rPr>
          <w:rFonts w:hint="eastAsia"/>
          <w:color w:val="000000"/>
          <w:highlight w:val="none"/>
          <w:u w:val="single"/>
        </w:rPr>
        <w:t xml:space="preserve">（</w:t>
      </w:r>
      <w:r>
        <w:rPr>
          <w:rFonts w:hint="eastAsia"/>
          <w:i/>
          <w:iCs/>
          <w:color w:val="000000" w:themeColor="text1"/>
          <w:highlight w:val="none"/>
          <w:u w:val="single"/>
          <w14:textFill>
            <w14:solidFill>
              <w14:schemeClr w14:val="tx1"/>
            </w14:solidFill>
          </w14:textFill>
        </w:rPr>
        <w:t xml:space="preserve">中型企业、小型企业、微型企业</w:t>
      </w:r>
      <w:r>
        <w:rPr>
          <w:rFonts w:hint="eastAsia"/>
          <w:color w:val="000000"/>
          <w:highlight w:val="none"/>
          <w:u w:val="single"/>
        </w:rPr>
        <w:t xml:space="preserve">）；</w:t>
      </w:r>
      <w:r/>
    </w:p>
    <w:p>
      <w:pPr>
        <w:pStyle w:val="871"/>
        <w:ind w:firstLine="360"/>
        <w:jc w:val="both"/>
        <w:spacing w:before="0" w:beforeAutospacing="0" w:after="0" w:afterAutospacing="0" w:line="440" w:lineRule="exact"/>
        <w:rPr>
          <w:rFonts w:hint="eastAsia"/>
          <w:highlight w:val="none"/>
        </w:rPr>
      </w:pPr>
      <w:r>
        <w:rPr>
          <w:rFonts w:hint="eastAsia"/>
          <w:color w:val="000000"/>
          <w:highlight w:val="none"/>
        </w:rPr>
        <w:t xml:space="preserve">……</w:t>
      </w:r>
      <w:r/>
    </w:p>
    <w:p>
      <w:pPr>
        <w:pStyle w:val="871"/>
        <w:ind w:firstLine="360"/>
        <w:jc w:val="both"/>
        <w:spacing w:before="0" w:beforeAutospacing="0" w:after="0" w:afterAutospacing="0" w:line="440" w:lineRule="exact"/>
        <w:rPr>
          <w:rFonts w:hint="eastAsia"/>
          <w:highlight w:val="none"/>
        </w:rPr>
      </w:pPr>
      <w:r>
        <w:rPr>
          <w:rFonts w:hint="eastAsia"/>
          <w:color w:val="000000"/>
          <w:highlight w:val="none"/>
        </w:rPr>
        <w:t xml:space="preserve">以上企业，不属于大企业的分支机构，不存在控股股东为大企业的情形，也不存在与大企业的负责人为同一人的情形。</w:t>
      </w:r>
      <w:r/>
    </w:p>
    <w:p>
      <w:pPr>
        <w:pStyle w:val="871"/>
        <w:ind w:firstLine="360"/>
        <w:jc w:val="both"/>
        <w:spacing w:before="0" w:beforeAutospacing="0" w:after="0" w:afterAutospacing="0" w:line="440" w:lineRule="exact"/>
        <w:rPr>
          <w:rFonts w:hint="eastAsia"/>
          <w:highlight w:val="none"/>
        </w:rPr>
      </w:pPr>
      <w:r>
        <w:rPr>
          <w:rFonts w:hint="eastAsia"/>
          <w:color w:val="000000"/>
          <w:highlight w:val="none"/>
        </w:rPr>
        <w:t xml:space="preserve">本企业对上述声明内容的真实性负责。如有虚假，将依法承担相应责任。</w:t>
      </w:r>
      <w:r/>
    </w:p>
    <w:p>
      <w:pPr>
        <w:pStyle w:val="871"/>
        <w:ind w:right="720"/>
        <w:jc w:val="both"/>
        <w:spacing w:before="0" w:beforeAutospacing="0" w:after="0" w:afterAutospacing="0" w:line="440" w:lineRule="exact"/>
        <w:rPr>
          <w:rFonts w:hint="eastAsia"/>
          <w:highlight w:val="none"/>
        </w:rPr>
      </w:pPr>
      <w:r>
        <w:rPr>
          <w:rFonts w:hint="eastAsia"/>
          <w:highlight w:val="none"/>
        </w:rPr>
      </w:r>
      <w:r/>
    </w:p>
    <w:p>
      <w:pPr>
        <w:pStyle w:val="871"/>
        <w:ind w:right="1140" w:firstLine="2400"/>
        <w:spacing w:before="0" w:beforeAutospacing="0" w:after="0" w:afterAutospacing="0" w:line="440" w:lineRule="exact"/>
        <w:rPr>
          <w:rFonts w:hint="eastAsia"/>
          <w:highlight w:val="none"/>
        </w:rPr>
      </w:pPr>
      <w:r>
        <w:rPr>
          <w:rFonts w:hint="eastAsia"/>
          <w:color w:val="000000"/>
          <w:highlight w:val="none"/>
        </w:rPr>
        <w:t xml:space="preserve">企业名称</w:t>
      </w:r>
      <w:r>
        <w:rPr>
          <w:rFonts w:hint="eastAsia" w:ascii="宋体" w:hAnsi="宋体" w:eastAsia="宋体" w:cs="宋体"/>
          <w:color w:val="auto"/>
          <w:highlight w:val="none"/>
        </w:rPr>
        <w:t xml:space="preserve">（加盖CA电子公章）</w:t>
      </w:r>
      <w:r>
        <w:rPr>
          <w:rFonts w:hint="eastAsia"/>
          <w:color w:val="000000"/>
          <w:highlight w:val="none"/>
        </w:rPr>
        <w:t xml:space="preserve">：</w:t>
      </w:r>
      <w:r/>
    </w:p>
    <w:p>
      <w:pPr>
        <w:pStyle w:val="871"/>
        <w:ind w:right="480" w:firstLine="2400"/>
        <w:jc w:val="both"/>
        <w:spacing w:before="0" w:beforeAutospacing="0" w:after="0" w:afterAutospacing="0" w:line="440" w:lineRule="exact"/>
        <w:rPr>
          <w:rFonts w:hint="eastAsia"/>
          <w:highlight w:val="none"/>
        </w:rPr>
      </w:pPr>
      <w:r>
        <w:rPr>
          <w:rFonts w:hint="eastAsia"/>
          <w:color w:val="000000"/>
          <w:highlight w:val="none"/>
        </w:rPr>
        <w:t xml:space="preserve">日  期：</w:t>
      </w:r>
      <w:r/>
    </w:p>
    <w:p>
      <w:pPr>
        <w:pStyle w:val="871"/>
        <w:jc w:val="both"/>
        <w:spacing w:before="0" w:beforeAutospacing="0" w:after="0" w:afterAutospacing="0" w:line="440" w:lineRule="exact"/>
        <w:rPr>
          <w:rFonts w:hint="eastAsia"/>
          <w:highlight w:val="none"/>
        </w:rPr>
      </w:pPr>
      <w:r>
        <w:rPr>
          <w:rFonts w:hint="eastAsia"/>
          <w:highlight w:val="none"/>
        </w:rPr>
      </w:r>
      <w:r/>
    </w:p>
    <w:p>
      <w:pPr>
        <w:pStyle w:val="871"/>
        <w:ind w:firstLine="480"/>
        <w:jc w:val="both"/>
        <w:spacing w:before="0" w:beforeAutospacing="0" w:after="0" w:afterAutospacing="0" w:line="440" w:lineRule="exact"/>
        <w:rPr>
          <w:rFonts w:hint="eastAsia"/>
          <w:highlight w:val="none"/>
        </w:rPr>
      </w:pPr>
      <w:r>
        <w:rPr>
          <w:rFonts w:hint="eastAsia"/>
          <w:color w:val="000000"/>
          <w:highlight w:val="none"/>
        </w:rPr>
        <w:t xml:space="preserve">备注1：从业人员、营业收入、资产总额填报上一年度数据，无上一年度数据的新成立企业可不填报。</w:t>
      </w:r>
      <w:r/>
    </w:p>
    <w:p>
      <w:pPr>
        <w:pStyle w:val="871"/>
        <w:ind w:firstLine="480"/>
        <w:jc w:val="both"/>
        <w:spacing w:before="0" w:beforeAutospacing="0" w:after="0" w:afterAutospacing="0" w:line="440" w:lineRule="exact"/>
        <w:rPr>
          <w:rFonts w:hint="eastAsia"/>
          <w:highlight w:val="none"/>
        </w:rPr>
      </w:pPr>
      <w:r>
        <w:rPr>
          <w:rFonts w:hint="eastAsia"/>
          <w:color w:val="000000"/>
          <w:highlight w:val="none"/>
        </w:rPr>
        <w:t xml:space="preserve">备注2：供应商如不提供此声明函，价格将不做相应扣除（如项目全面面向中小企业，则资格审查不通过）。</w:t>
      </w:r>
      <w:r/>
    </w:p>
    <w:p>
      <w:pPr>
        <w:pStyle w:val="871"/>
        <w:jc w:val="center"/>
        <w:spacing w:beforeAutospacing="0" w:afterAutospacing="0"/>
        <w:rPr>
          <w:rFonts w:hint="eastAsia"/>
          <w:highlight w:val="none"/>
        </w:rPr>
      </w:pPr>
      <w:r>
        <w:rPr>
          <w:rFonts w:hint="eastAsia" w:ascii="黑体" w:eastAsia="黑体" w:cs="黑体"/>
          <w:b/>
          <w:color w:val="000000"/>
          <w:sz w:val="32"/>
          <w:szCs w:val="32"/>
          <w:highlight w:val="none"/>
        </w:rPr>
        <w:br w:type="page" w:clear="all"/>
      </w:r>
      <w:r>
        <w:rPr>
          <w:rFonts w:hint="eastAsia" w:ascii="黑体" w:eastAsia="黑体" w:cs="黑体"/>
          <w:b/>
          <w:color w:val="000000"/>
          <w:sz w:val="32"/>
          <w:szCs w:val="32"/>
          <w:highlight w:val="none"/>
        </w:rPr>
        <w:t xml:space="preserve"> 十、残疾人福利性单位声明函</w:t>
      </w:r>
      <w:r/>
    </w:p>
    <w:p>
      <w:pPr>
        <w:pStyle w:val="871"/>
        <w:jc w:val="center"/>
        <w:spacing w:before="0" w:beforeAutospacing="0" w:after="0" w:afterAutospacing="0" w:line="440" w:lineRule="exact"/>
        <w:widowControl w:val="off"/>
        <w:rPr>
          <w:rFonts w:hint="eastAsia"/>
          <w:highlight w:val="none"/>
        </w:rPr>
      </w:pPr>
      <w:r>
        <w:rPr>
          <w:rFonts w:hint="eastAsia"/>
          <w:highlight w:val="none"/>
        </w:rPr>
      </w:r>
      <w:r/>
    </w:p>
    <w:p>
      <w:pPr>
        <w:pStyle w:val="871"/>
        <w:ind w:firstLine="480"/>
        <w:jc w:val="both"/>
        <w:spacing w:before="0" w:beforeAutospacing="0" w:after="0" w:afterAutospacing="0" w:line="440" w:lineRule="exact"/>
        <w:widowControl w:val="off"/>
        <w:rPr>
          <w:rFonts w:hint="eastAsia"/>
          <w:highlight w:val="none"/>
        </w:rPr>
      </w:pPr>
      <w:r>
        <w:rPr>
          <w:rFonts w:hint="eastAsia"/>
          <w:color w:val="000000"/>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color w:val="000000"/>
          <w:highlight w:val="none"/>
          <w:u w:val="single"/>
        </w:rPr>
        <w:t xml:space="preserve">（采购人名称）</w:t>
      </w:r>
      <w:r>
        <w:rPr>
          <w:rFonts w:hint="eastAsia"/>
          <w:color w:val="000000"/>
          <w:highlight w:val="none"/>
        </w:rPr>
        <w:t xml:space="preserve">单位的采购文件编号为______的</w:t>
      </w:r>
      <w:r>
        <w:rPr>
          <w:rFonts w:hint="eastAsia"/>
          <w:color w:val="000000"/>
          <w:highlight w:val="none"/>
          <w:u w:val="single"/>
        </w:rPr>
        <w:t xml:space="preserve">       </w:t>
      </w:r>
      <w:r>
        <w:rPr>
          <w:rFonts w:hint="eastAsia"/>
          <w:color w:val="000000"/>
          <w:highlight w:val="none"/>
        </w:rPr>
        <w:t xml:space="preserve">项目采购活动提供本单位制造的货物，或者提供其他残疾人福利性单位制造的货物（不包括使用非残疾人福利性单位注册商标的货物）。</w:t>
      </w:r>
      <w:r/>
    </w:p>
    <w:p>
      <w:pPr>
        <w:pStyle w:val="871"/>
        <w:ind w:firstLine="480"/>
        <w:jc w:val="both"/>
        <w:spacing w:before="0" w:beforeAutospacing="0" w:after="0" w:afterAutospacing="0" w:line="440" w:lineRule="exact"/>
        <w:widowControl w:val="off"/>
        <w:rPr>
          <w:rFonts w:hint="eastAsia"/>
          <w:highlight w:val="none"/>
        </w:rPr>
      </w:pPr>
      <w:r>
        <w:rPr>
          <w:rFonts w:hint="eastAsia"/>
          <w:color w:val="000000"/>
          <w:highlight w:val="none"/>
        </w:rPr>
        <w:t xml:space="preserve">本单位对上述声明的真实性负责。如有虚假，将依法承担相应责任。</w:t>
      </w:r>
      <w:r/>
    </w:p>
    <w:p>
      <w:pPr>
        <w:pStyle w:val="871"/>
        <w:ind w:firstLine="480"/>
        <w:jc w:val="both"/>
        <w:spacing w:before="0" w:beforeAutospacing="0" w:after="0" w:afterAutospacing="0" w:line="440" w:lineRule="exact"/>
        <w:widowControl w:val="off"/>
        <w:rPr>
          <w:rFonts w:hint="eastAsia"/>
          <w:highlight w:val="none"/>
        </w:rPr>
      </w:pPr>
      <w:r>
        <w:rPr>
          <w:rFonts w:hint="eastAsia"/>
          <w:highlight w:val="none"/>
        </w:rPr>
      </w:r>
      <w:r/>
    </w:p>
    <w:p>
      <w:pPr>
        <w:pStyle w:val="871"/>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。2、成交供应商为残疾人福利单位的，此声明函将随成交结果同时公告，接受社会监督）</w:t>
      </w:r>
      <w:r/>
    </w:p>
    <w:p>
      <w:pPr>
        <w:pStyle w:val="871"/>
        <w:jc w:val="both"/>
        <w:spacing w:before="0" w:beforeAutospacing="0" w:after="0" w:afterAutospacing="0" w:line="440" w:lineRule="exact"/>
        <w:widowControl w:val="off"/>
        <w:rPr>
          <w:rFonts w:hint="eastAsia"/>
          <w:highlight w:val="none"/>
        </w:rPr>
      </w:pPr>
      <w:r>
        <w:rPr>
          <w:rFonts w:hint="eastAsia"/>
          <w:highlight w:val="none"/>
        </w:rPr>
      </w:r>
      <w:r/>
    </w:p>
    <w:p>
      <w:pPr>
        <w:pStyle w:val="871"/>
        <w:ind w:right="1560" w:firstLine="1680"/>
        <w:spacing w:before="0" w:beforeAutospacing="0" w:after="0" w:afterAutospacing="0" w:line="440" w:lineRule="exact"/>
        <w:widowControl w:val="off"/>
        <w:tabs>
          <w:tab w:val="left" w:pos="4864" w:leader="none"/>
        </w:tabs>
        <w:rPr>
          <w:rFonts w:hint="eastAsia"/>
          <w:highlight w:val="none"/>
        </w:rPr>
      </w:pPr>
      <w:r>
        <w:rPr>
          <w:rFonts w:hint="eastAsia"/>
          <w:color w:val="000000"/>
          <w:highlight w:val="none"/>
        </w:rPr>
        <w:t xml:space="preserve">供应商全称</w:t>
      </w:r>
      <w:r>
        <w:rPr>
          <w:rFonts w:hint="eastAsia" w:ascii="宋体" w:hAnsi="宋体" w:eastAsia="宋体" w:cs="宋体"/>
          <w:color w:val="auto"/>
          <w:highlight w:val="none"/>
        </w:rPr>
        <w:t xml:space="preserve">（加盖CA电子公章）</w:t>
      </w:r>
      <w:r>
        <w:rPr>
          <w:rFonts w:hint="eastAsia"/>
          <w:color w:val="000000"/>
          <w:highlight w:val="none"/>
        </w:rPr>
        <w:t xml:space="preserve">：</w:t>
      </w:r>
      <w:r/>
    </w:p>
    <w:p>
      <w:pPr>
        <w:pStyle w:val="871"/>
        <w:ind w:right="1560" w:firstLine="480"/>
        <w:jc w:val="center"/>
        <w:spacing w:before="0" w:beforeAutospacing="0" w:after="0" w:afterAutospacing="0" w:line="440" w:lineRule="exact"/>
        <w:widowControl w:val="off"/>
        <w:tabs>
          <w:tab w:val="left" w:pos="4864" w:leader="none"/>
        </w:tabs>
        <w:rPr>
          <w:rFonts w:hint="eastAsia"/>
          <w:highlight w:val="none"/>
        </w:rPr>
      </w:pPr>
      <w:r>
        <w:rPr>
          <w:rFonts w:hint="eastAsia"/>
          <w:color w:val="000000"/>
          <w:highlight w:val="none"/>
        </w:rPr>
        <w:t xml:space="preserve">        日  期：</w:t>
      </w:r>
      <w:r/>
    </w:p>
    <w:p>
      <w:pPr>
        <w:pStyle w:val="871"/>
        <w:jc w:val="center"/>
        <w:spacing w:before="0" w:beforeAutospacing="0" w:after="0" w:afterAutospacing="0" w:line="440" w:lineRule="exact"/>
        <w:widowControl w:val="off"/>
        <w:rPr>
          <w:rFonts w:hint="eastAsia"/>
          <w:highlight w:val="none"/>
        </w:rPr>
      </w:pPr>
      <w:r>
        <w:rPr>
          <w:highlight w:val="none"/>
        </w:rPr>
        <w:t xml:space="preserve"> </w:t>
      </w:r>
      <w:r/>
    </w:p>
    <w:p>
      <w:pPr>
        <w:pStyle w:val="871"/>
        <w:jc w:val="center"/>
        <w:spacing w:before="0" w:beforeAutospacing="0" w:after="0" w:afterAutospacing="0" w:line="0" w:lineRule="atLeast"/>
        <w:widowControl w:val="off"/>
        <w:rPr>
          <w:rFonts w:hint="eastAsia"/>
          <w:highlight w:val="none"/>
        </w:rPr>
      </w:pPr>
      <w:r>
        <w:rPr>
          <w:highlight w:val="none"/>
        </w:rPr>
        <w:t xml:space="preserve"> </w:t>
      </w:r>
      <w:r/>
    </w:p>
    <w:p>
      <w:pPr>
        <w:pStyle w:val="871"/>
        <w:jc w:val="center"/>
        <w:spacing w:before="0" w:beforeAutospacing="0" w:after="0" w:afterAutospacing="0" w:line="0" w:lineRule="atLeast"/>
        <w:widowControl w:val="off"/>
        <w:rPr>
          <w:rFonts w:hint="eastAsia"/>
          <w:highlight w:val="none"/>
        </w:rPr>
      </w:pPr>
      <w:r>
        <w:rPr>
          <w:highlight w:val="none"/>
        </w:rPr>
        <w:t xml:space="preserve"> </w:t>
      </w:r>
      <w:r/>
    </w:p>
    <w:p>
      <w:pPr>
        <w:pStyle w:val="871"/>
        <w:jc w:val="center"/>
        <w:spacing w:before="0" w:beforeAutospacing="0" w:after="0" w:afterAutospacing="0" w:line="0" w:lineRule="atLeast"/>
        <w:widowControl w:val="off"/>
        <w:rPr>
          <w:rFonts w:hint="eastAsia"/>
          <w:highlight w:val="none"/>
        </w:rPr>
      </w:pPr>
      <w:r>
        <w:rPr>
          <w:highlight w:val="none"/>
        </w:rPr>
        <w:t xml:space="preserve"> </w:t>
      </w:r>
      <w:r/>
    </w:p>
    <w:p>
      <w:pPr>
        <w:pStyle w:val="871"/>
        <w:jc w:val="center"/>
        <w:spacing w:before="0" w:beforeAutospacing="0" w:after="0" w:afterAutospacing="0" w:line="0" w:lineRule="atLeast"/>
        <w:widowControl w:val="off"/>
        <w:rPr>
          <w:rFonts w:hint="eastAsia"/>
          <w:highlight w:val="none"/>
        </w:rPr>
      </w:pPr>
      <w:r>
        <w:rPr>
          <w:highlight w:val="none"/>
        </w:rPr>
        <w:t xml:space="preserve"> </w:t>
      </w:r>
      <w:r/>
    </w:p>
    <w:p>
      <w:pPr>
        <w:pStyle w:val="871"/>
        <w:jc w:val="center"/>
        <w:spacing w:before="0" w:beforeAutospacing="0" w:after="0" w:afterAutospacing="0" w:line="0" w:lineRule="atLeast"/>
        <w:widowControl w:val="off"/>
        <w:rPr>
          <w:rFonts w:hint="eastAsia"/>
          <w:highlight w:val="none"/>
        </w:rPr>
      </w:pPr>
      <w:r>
        <w:rPr>
          <w:highlight w:val="none"/>
        </w:rPr>
        <w:t xml:space="preserve"> </w:t>
      </w:r>
      <w:r/>
    </w:p>
    <w:p>
      <w:pPr>
        <w:pStyle w:val="871"/>
        <w:jc w:val="center"/>
        <w:spacing w:before="0" w:beforeAutospacing="0" w:after="0" w:afterAutospacing="0" w:line="0" w:lineRule="atLeast"/>
        <w:widowControl w:val="off"/>
        <w:rPr>
          <w:rFonts w:hint="eastAsia"/>
          <w:highlight w:val="none"/>
        </w:rPr>
      </w:pPr>
      <w:r>
        <w:rPr>
          <w:highlight w:val="none"/>
        </w:rPr>
        <w:t xml:space="preserve"> </w:t>
      </w:r>
      <w:r/>
    </w:p>
    <w:p>
      <w:pPr>
        <w:pStyle w:val="871"/>
        <w:jc w:val="center"/>
        <w:spacing w:before="0" w:beforeAutospacing="0" w:after="0" w:afterAutospacing="0" w:line="0" w:lineRule="atLeast"/>
        <w:widowControl w:val="off"/>
        <w:rPr>
          <w:rFonts w:hint="eastAsia"/>
          <w:highlight w:val="none"/>
        </w:rPr>
      </w:pPr>
      <w:r>
        <w:rPr>
          <w:highlight w:val="none"/>
        </w:rPr>
        <w:t xml:space="preserve"> </w:t>
      </w:r>
      <w:r/>
    </w:p>
    <w:p>
      <w:pPr>
        <w:pStyle w:val="871"/>
        <w:jc w:val="center"/>
        <w:spacing w:before="0" w:beforeAutospacing="0" w:after="0" w:afterAutospacing="0" w:line="0" w:lineRule="atLeast"/>
        <w:widowControl w:val="off"/>
        <w:rPr>
          <w:rFonts w:hint="eastAsia"/>
          <w:highlight w:val="none"/>
        </w:rPr>
      </w:pPr>
      <w:r>
        <w:rPr>
          <w:highlight w:val="none"/>
        </w:rPr>
        <w:t xml:space="preserve"> </w:t>
      </w:r>
      <w:r/>
    </w:p>
    <w:p>
      <w:pPr>
        <w:pStyle w:val="871"/>
        <w:jc w:val="center"/>
        <w:spacing w:before="0" w:beforeAutospacing="0" w:after="0" w:afterAutospacing="0" w:line="0" w:lineRule="atLeast"/>
        <w:widowControl w:val="off"/>
        <w:rPr>
          <w:rFonts w:hint="eastAsia"/>
          <w:highlight w:val="none"/>
        </w:rPr>
      </w:pPr>
      <w:r>
        <w:rPr>
          <w:highlight w:val="none"/>
        </w:rPr>
        <w:t xml:space="preserve"> </w:t>
      </w:r>
      <w:r/>
    </w:p>
    <w:p>
      <w:pPr>
        <w:pStyle w:val="871"/>
        <w:jc w:val="center"/>
        <w:spacing w:before="0" w:beforeAutospacing="0" w:after="0" w:afterAutospacing="0" w:line="0" w:lineRule="atLeast"/>
        <w:widowControl w:val="off"/>
        <w:rPr>
          <w:rFonts w:hint="eastAsia"/>
          <w:highlight w:val="none"/>
        </w:rPr>
      </w:pPr>
      <w:r>
        <w:rPr>
          <w:highlight w:val="none"/>
        </w:rPr>
        <w:t xml:space="preserve"> </w:t>
      </w:r>
      <w:r/>
    </w:p>
    <w:p>
      <w:pPr>
        <w:pStyle w:val="871"/>
        <w:jc w:val="center"/>
        <w:spacing w:before="0" w:beforeAutospacing="0" w:after="0" w:afterAutospacing="0" w:line="0" w:lineRule="atLeast"/>
        <w:widowControl w:val="off"/>
        <w:rPr>
          <w:rFonts w:hint="eastAsia" w:ascii="黑体" w:eastAsia="黑体" w:cs="黑体"/>
          <w:b/>
          <w:color w:val="ff0000"/>
          <w:sz w:val="32"/>
          <w:szCs w:val="32"/>
          <w:highlight w:val="none"/>
        </w:rPr>
      </w:pPr>
      <w:r>
        <w:rPr>
          <w:rFonts w:hint="eastAsia" w:ascii="黑体" w:eastAsia="黑体" w:cs="黑体"/>
          <w:b/>
          <w:color w:val="000000"/>
          <w:sz w:val="32"/>
          <w:szCs w:val="32"/>
          <w:highlight w:val="none"/>
        </w:rPr>
        <w:br w:type="page" w:clear="all"/>
      </w:r>
      <w:r/>
    </w:p>
    <w:p>
      <w:pPr>
        <w:pStyle w:val="871"/>
        <w:jc w:val="center"/>
        <w:spacing w:beforeAutospacing="0" w:afterAutospacing="0"/>
        <w:rPr>
          <w:rFonts w:hint="eastAsia" w:ascii="黑体" w:eastAsia="黑体" w:cs="黑体"/>
          <w:b/>
          <w:sz w:val="32"/>
          <w:szCs w:val="32"/>
          <w:highlight w:val="none"/>
        </w:rPr>
      </w:pPr>
      <w:r>
        <w:rPr>
          <w:rFonts w:hint="eastAsia" w:ascii="黑体" w:eastAsia="黑体" w:cs="黑体"/>
          <w:b/>
          <w:sz w:val="32"/>
          <w:szCs w:val="32"/>
          <w:highlight w:val="none"/>
        </w:rPr>
      </w:r>
      <w:r/>
    </w:p>
    <w:p>
      <w:pPr>
        <w:pStyle w:val="871"/>
        <w:numPr>
          <w:ilvl w:val="0"/>
          <w:numId w:val="7"/>
        </w:numPr>
        <w:jc w:val="center"/>
        <w:spacing w:beforeAutospacing="0" w:afterAutospacing="0"/>
        <w:rPr>
          <w:rFonts w:hint="eastAsia" w:ascii="黑体" w:eastAsia="黑体" w:cs="黑体"/>
          <w:b/>
          <w:sz w:val="32"/>
          <w:szCs w:val="32"/>
          <w:highlight w:val="none"/>
        </w:rPr>
      </w:pPr>
      <w:r>
        <w:rPr>
          <w:rFonts w:hint="eastAsia" w:ascii="黑体" w:eastAsia="黑体" w:cs="黑体"/>
          <w:b/>
          <w:sz w:val="32"/>
          <w:szCs w:val="32"/>
          <w:highlight w:val="none"/>
        </w:rPr>
        <w:t xml:space="preserve">分项报价表（服务类）</w:t>
      </w:r>
      <w:r/>
    </w:p>
    <w:p>
      <w:pPr>
        <w:ind w:firstLine="240"/>
        <w:rPr>
          <w:rFonts w:hint="eastAsia" w:ascii="宋体" w:hAnsi="宋体" w:cs="宋体"/>
          <w:sz w:val="24"/>
          <w:szCs w:val="24"/>
        </w:rPr>
        <w:outlineLvl w:val="9"/>
      </w:pPr>
      <w:r>
        <w:rPr>
          <w:rFonts w:hint="eastAsia" w:ascii="宋体" w:hAnsi="宋体" w:cs="宋体"/>
          <w:sz w:val="24"/>
          <w:szCs w:val="24"/>
        </w:rPr>
        <w:t xml:space="preserve">投标人全称（加盖公章）：</w:t>
      </w:r>
      <w:r/>
    </w:p>
    <w:tbl>
      <w:tblPr>
        <w:tblStyle w:val="837"/>
        <w:tblW w:w="8631" w:type="dxa"/>
        <w:tblInd w:w="39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14"/>
        <w:gridCol w:w="2315"/>
        <w:gridCol w:w="1840"/>
        <w:gridCol w:w="1872"/>
        <w:gridCol w:w="1590"/>
      </w:tblGrid>
      <w:tr>
        <w:trPr>
          <w:trHeight w:val="661"/>
        </w:trPr>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spacing w:before="50" w:after="50"/>
              <w:tabs>
                <w:tab w:val="left" w:pos="1418" w:leader="none"/>
              </w:tabs>
              <w:rPr>
                <w:rFonts w:hint="eastAsia" w:ascii="宋体" w:hAnsi="宋体"/>
                <w:spacing w:val="20"/>
                <w:sz w:val="24"/>
                <w:szCs w:val="22"/>
              </w:rPr>
              <w:outlineLvl w:val="9"/>
            </w:pPr>
            <w:r/>
            <w:bookmarkStart w:id="162" w:name="_Hlk192060670"/>
            <w:r>
              <w:rPr>
                <w:rFonts w:hint="eastAsia" w:ascii="宋体" w:hAnsi="宋体"/>
                <w:sz w:val="24"/>
                <w:szCs w:val="22"/>
              </w:rPr>
              <w:t xml:space="preserve">序号</w:t>
            </w:r>
            <w:r/>
          </w:p>
        </w:tc>
        <w:tc>
          <w:tcPr>
            <w:tcBorders>
              <w:top w:val="single" w:color="auto" w:sz="4" w:space="0"/>
              <w:left w:val="single" w:color="auto" w:sz="4" w:space="0"/>
              <w:bottom w:val="single" w:color="auto" w:sz="4" w:space="0"/>
              <w:right w:val="single" w:color="auto" w:sz="4" w:space="0"/>
            </w:tcBorders>
            <w:tcW w:w="2315" w:type="dxa"/>
            <w:vAlign w:val="center"/>
            <w:textDirection w:val="lrTb"/>
            <w:noWrap w:val="false"/>
          </w:tcPr>
          <w:p>
            <w:pPr>
              <w:jc w:val="center"/>
              <w:spacing w:before="50" w:after="50"/>
              <w:tabs>
                <w:tab w:val="left" w:pos="1418" w:leader="none"/>
              </w:tabs>
              <w:rPr>
                <w:rFonts w:hint="eastAsia" w:ascii="宋体" w:hAnsi="宋体"/>
                <w:spacing w:val="20"/>
                <w:sz w:val="24"/>
                <w:szCs w:val="22"/>
              </w:rPr>
              <w:outlineLvl w:val="9"/>
            </w:pPr>
            <w:r>
              <w:rPr>
                <w:rFonts w:hint="eastAsia" w:ascii="宋体" w:hAnsi="宋体"/>
                <w:sz w:val="24"/>
                <w:szCs w:val="22"/>
              </w:rPr>
              <w:t xml:space="preserve">各项费用组成</w:t>
            </w: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spacing w:before="50" w:after="50"/>
              <w:tabs>
                <w:tab w:val="left" w:pos="1418" w:leader="none"/>
              </w:tabs>
              <w:rPr>
                <w:rFonts w:hint="eastAsia" w:ascii="宋体" w:hAnsi="宋体"/>
                <w:spacing w:val="20"/>
                <w:sz w:val="24"/>
                <w:szCs w:val="22"/>
              </w:rPr>
              <w:outlineLvl w:val="9"/>
            </w:pPr>
            <w:r>
              <w:rPr>
                <w:rFonts w:hint="eastAsia" w:ascii="宋体" w:hAnsi="宋体"/>
                <w:sz w:val="24"/>
                <w:szCs w:val="22"/>
              </w:rPr>
              <w:t xml:space="preserve">单位及数量</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val="false"/>
          </w:tcPr>
          <w:p>
            <w:pPr>
              <w:jc w:val="center"/>
              <w:spacing w:before="50" w:after="50"/>
              <w:tabs>
                <w:tab w:val="left" w:pos="1418" w:leader="none"/>
              </w:tabs>
              <w:rPr>
                <w:rFonts w:hint="eastAsia" w:ascii="宋体" w:hAnsi="宋体"/>
                <w:spacing w:val="20"/>
                <w:sz w:val="24"/>
                <w:szCs w:val="22"/>
              </w:rPr>
              <w:outlineLvl w:val="9"/>
            </w:pPr>
            <w:r>
              <w:rPr>
                <w:rFonts w:hint="eastAsia" w:ascii="宋体" w:hAnsi="宋体"/>
                <w:sz w:val="24"/>
                <w:szCs w:val="22"/>
              </w:rPr>
              <w:t xml:space="preserve">单价</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before="50" w:after="50"/>
              <w:tabs>
                <w:tab w:val="left" w:pos="1418" w:leader="none"/>
              </w:tabs>
              <w:rPr>
                <w:rFonts w:hint="eastAsia" w:ascii="宋体" w:hAnsi="宋体"/>
                <w:spacing w:val="20"/>
                <w:sz w:val="24"/>
                <w:szCs w:val="22"/>
              </w:rPr>
              <w:outlineLvl w:val="9"/>
            </w:pPr>
            <w:r>
              <w:rPr>
                <w:rFonts w:hint="eastAsia" w:ascii="宋体" w:hAnsi="宋体"/>
                <w:sz w:val="24"/>
                <w:szCs w:val="22"/>
              </w:rPr>
              <w:t xml:space="preserve">金额</w:t>
            </w:r>
            <w:r/>
          </w:p>
        </w:tc>
      </w:tr>
      <w:tr>
        <w:trPr>
          <w:trHeight w:val="415"/>
        </w:trPr>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spacing w:before="50" w:after="50"/>
              <w:tabs>
                <w:tab w:val="left" w:pos="1418" w:leader="none"/>
              </w:tabs>
              <w:rPr>
                <w:rFonts w:hint="eastAsia" w:ascii="宋体" w:hAnsi="宋体"/>
                <w:sz w:val="24"/>
                <w:szCs w:val="22"/>
              </w:rPr>
              <w:outlineLvl w:val="9"/>
            </w:pPr>
            <w:r>
              <w:rPr>
                <w:rFonts w:hint="eastAsia" w:ascii="宋体" w:hAnsi="宋体"/>
                <w:sz w:val="24"/>
                <w:szCs w:val="22"/>
              </w:rPr>
            </w:r>
            <w:r/>
          </w:p>
        </w:tc>
        <w:tc>
          <w:tcPr>
            <w:tcBorders>
              <w:top w:val="single" w:color="auto" w:sz="4" w:space="0"/>
              <w:left w:val="single" w:color="auto" w:sz="4" w:space="0"/>
              <w:bottom w:val="single" w:color="auto" w:sz="4" w:space="0"/>
              <w:right w:val="single" w:color="auto" w:sz="4" w:space="0"/>
            </w:tcBorders>
            <w:tcW w:w="2315" w:type="dxa"/>
            <w:vAlign w:val="center"/>
            <w:textDirection w:val="lrTb"/>
            <w:noWrap w:val="false"/>
          </w:tcPr>
          <w:p>
            <w:pPr>
              <w:jc w:val="center"/>
              <w:spacing w:before="50" w:after="50"/>
              <w:tabs>
                <w:tab w:val="left" w:pos="1418" w:leader="none"/>
              </w:tabs>
              <w:rPr>
                <w:rFonts w:hint="eastAsia" w:ascii="宋体" w:hAnsi="宋体"/>
                <w:sz w:val="24"/>
                <w:szCs w:val="22"/>
              </w:rPr>
              <w:outlineLvl w:val="9"/>
            </w:pPr>
            <w:r>
              <w:rPr>
                <w:rFonts w:hint="eastAsia" w:ascii="宋体" w:hAnsi="宋体"/>
                <w:sz w:val="24"/>
                <w:szCs w:val="22"/>
              </w:rPr>
            </w: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spacing w:before="50" w:after="50"/>
              <w:tabs>
                <w:tab w:val="left" w:pos="1418" w:leader="none"/>
              </w:tabs>
              <w:rPr>
                <w:rFonts w:hint="eastAsia" w:ascii="宋体" w:hAnsi="宋体"/>
                <w:sz w:val="24"/>
                <w:szCs w:val="22"/>
              </w:rPr>
              <w:outlineLvl w:val="9"/>
            </w:pPr>
            <w:r>
              <w:rPr>
                <w:rFonts w:hint="eastAsia" w:ascii="宋体" w:hAnsi="宋体"/>
                <w:sz w:val="24"/>
                <w:szCs w:val="22"/>
              </w:rPr>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val="false"/>
          </w:tcPr>
          <w:p>
            <w:pPr>
              <w:jc w:val="center"/>
              <w:spacing w:before="50" w:after="50"/>
              <w:tabs>
                <w:tab w:val="left" w:pos="1418" w:leader="none"/>
              </w:tabs>
              <w:rPr>
                <w:rFonts w:hint="eastAsia" w:ascii="宋体" w:hAnsi="宋体"/>
                <w:sz w:val="24"/>
                <w:szCs w:val="22"/>
              </w:rPr>
              <w:outlineLvl w:val="9"/>
            </w:pPr>
            <w:r>
              <w:rPr>
                <w:rFonts w:hint="eastAsia" w:ascii="宋体" w:hAnsi="宋体"/>
                <w:sz w:val="24"/>
                <w:szCs w:val="22"/>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before="50" w:after="50"/>
              <w:tabs>
                <w:tab w:val="left" w:pos="1418" w:leader="none"/>
              </w:tabs>
              <w:rPr>
                <w:rFonts w:hint="eastAsia" w:ascii="宋体" w:hAnsi="宋体"/>
                <w:sz w:val="24"/>
                <w:szCs w:val="22"/>
              </w:rPr>
              <w:outlineLvl w:val="9"/>
            </w:pPr>
            <w:r>
              <w:rPr>
                <w:rFonts w:hint="eastAsia" w:ascii="宋体" w:hAnsi="宋体"/>
                <w:sz w:val="24"/>
                <w:szCs w:val="22"/>
              </w:rPr>
            </w:r>
            <w:r/>
          </w:p>
        </w:tc>
      </w:tr>
      <w:tr>
        <w:trPr>
          <w:trHeight w:val="551"/>
        </w:trPr>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spacing w:before="50" w:after="50"/>
              <w:tabs>
                <w:tab w:val="left" w:pos="1418" w:leader="none"/>
              </w:tabs>
              <w:rPr>
                <w:rFonts w:hint="eastAsia" w:ascii="宋体" w:hAnsi="宋体"/>
                <w:sz w:val="24"/>
                <w:szCs w:val="22"/>
              </w:rPr>
              <w:outlineLvl w:val="9"/>
            </w:pPr>
            <w:r>
              <w:rPr>
                <w:rFonts w:hint="eastAsia" w:ascii="宋体" w:hAnsi="宋体"/>
                <w:sz w:val="24"/>
                <w:szCs w:val="22"/>
              </w:rPr>
            </w:r>
            <w:r/>
          </w:p>
        </w:tc>
        <w:tc>
          <w:tcPr>
            <w:tcBorders>
              <w:top w:val="single" w:color="auto" w:sz="4" w:space="0"/>
              <w:left w:val="single" w:color="auto" w:sz="4" w:space="0"/>
              <w:bottom w:val="single" w:color="auto" w:sz="4" w:space="0"/>
              <w:right w:val="single" w:color="auto" w:sz="4" w:space="0"/>
            </w:tcBorders>
            <w:tcW w:w="2315" w:type="dxa"/>
            <w:vAlign w:val="center"/>
            <w:textDirection w:val="lrTb"/>
            <w:noWrap w:val="false"/>
          </w:tcPr>
          <w:p>
            <w:pPr>
              <w:jc w:val="center"/>
              <w:spacing w:before="50" w:after="50"/>
              <w:tabs>
                <w:tab w:val="left" w:pos="1418" w:leader="none"/>
              </w:tabs>
              <w:rPr>
                <w:rFonts w:hint="eastAsia" w:ascii="宋体" w:hAnsi="宋体"/>
                <w:sz w:val="24"/>
                <w:szCs w:val="22"/>
              </w:rPr>
              <w:outlineLvl w:val="9"/>
            </w:pPr>
            <w:r>
              <w:rPr>
                <w:rFonts w:hint="eastAsia" w:ascii="宋体" w:hAnsi="宋体"/>
                <w:sz w:val="24"/>
                <w:szCs w:val="22"/>
              </w:rPr>
            </w: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spacing w:before="50" w:after="50"/>
              <w:tabs>
                <w:tab w:val="left" w:pos="1418" w:leader="none"/>
              </w:tabs>
              <w:rPr>
                <w:rFonts w:hint="eastAsia" w:ascii="宋体" w:hAnsi="宋体"/>
                <w:sz w:val="24"/>
                <w:szCs w:val="22"/>
              </w:rPr>
              <w:outlineLvl w:val="9"/>
            </w:pPr>
            <w:r>
              <w:rPr>
                <w:rFonts w:hint="eastAsia" w:ascii="宋体" w:hAnsi="宋体"/>
                <w:sz w:val="24"/>
                <w:szCs w:val="22"/>
              </w:rPr>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val="false"/>
          </w:tcPr>
          <w:p>
            <w:pPr>
              <w:jc w:val="center"/>
              <w:spacing w:before="50" w:after="50"/>
              <w:tabs>
                <w:tab w:val="left" w:pos="1418" w:leader="none"/>
              </w:tabs>
              <w:rPr>
                <w:rFonts w:hint="eastAsia" w:ascii="宋体" w:hAnsi="宋体"/>
                <w:sz w:val="24"/>
                <w:szCs w:val="22"/>
              </w:rPr>
              <w:outlineLvl w:val="9"/>
            </w:pPr>
            <w:r>
              <w:rPr>
                <w:rFonts w:hint="eastAsia" w:ascii="宋体" w:hAnsi="宋体"/>
                <w:sz w:val="24"/>
                <w:szCs w:val="22"/>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before="50" w:after="50"/>
              <w:tabs>
                <w:tab w:val="left" w:pos="1418" w:leader="none"/>
              </w:tabs>
              <w:rPr>
                <w:rFonts w:hint="eastAsia" w:ascii="宋体" w:hAnsi="宋体"/>
                <w:sz w:val="24"/>
                <w:szCs w:val="22"/>
              </w:rPr>
              <w:outlineLvl w:val="9"/>
            </w:pPr>
            <w:r>
              <w:rPr>
                <w:rFonts w:hint="eastAsia" w:ascii="宋体" w:hAnsi="宋体"/>
                <w:sz w:val="24"/>
                <w:szCs w:val="22"/>
              </w:rPr>
            </w:r>
            <w:r/>
          </w:p>
        </w:tc>
      </w:tr>
      <w:tr>
        <w:trPr>
          <w:trHeight w:val="545"/>
        </w:trPr>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spacing w:before="50" w:after="50"/>
              <w:tabs>
                <w:tab w:val="left" w:pos="1418" w:leader="none"/>
              </w:tabs>
              <w:rPr>
                <w:rFonts w:hint="eastAsia" w:ascii="宋体" w:hAnsi="宋体"/>
                <w:sz w:val="24"/>
                <w:szCs w:val="22"/>
              </w:rPr>
              <w:outlineLvl w:val="9"/>
            </w:pPr>
            <w:r>
              <w:rPr>
                <w:rFonts w:hint="eastAsia" w:ascii="宋体" w:hAnsi="宋体"/>
                <w:sz w:val="24"/>
                <w:szCs w:val="22"/>
              </w:rPr>
            </w:r>
            <w:r/>
          </w:p>
        </w:tc>
        <w:tc>
          <w:tcPr>
            <w:tcBorders>
              <w:top w:val="single" w:color="auto" w:sz="4" w:space="0"/>
              <w:left w:val="single" w:color="auto" w:sz="4" w:space="0"/>
              <w:bottom w:val="single" w:color="auto" w:sz="4" w:space="0"/>
              <w:right w:val="single" w:color="auto" w:sz="4" w:space="0"/>
            </w:tcBorders>
            <w:tcW w:w="2315" w:type="dxa"/>
            <w:vAlign w:val="center"/>
            <w:textDirection w:val="lrTb"/>
            <w:noWrap w:val="false"/>
          </w:tcPr>
          <w:p>
            <w:pPr>
              <w:jc w:val="center"/>
              <w:spacing w:before="50" w:after="50"/>
              <w:tabs>
                <w:tab w:val="left" w:pos="1418" w:leader="none"/>
              </w:tabs>
              <w:rPr>
                <w:rFonts w:hint="eastAsia" w:ascii="宋体" w:hAnsi="宋体"/>
                <w:sz w:val="24"/>
                <w:szCs w:val="22"/>
              </w:rPr>
              <w:outlineLvl w:val="9"/>
            </w:pPr>
            <w:r>
              <w:rPr>
                <w:rFonts w:hint="eastAsia" w:ascii="宋体" w:hAnsi="宋体"/>
                <w:sz w:val="24"/>
                <w:szCs w:val="22"/>
              </w:rPr>
            </w: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spacing w:before="50" w:after="50"/>
              <w:tabs>
                <w:tab w:val="left" w:pos="1418" w:leader="none"/>
              </w:tabs>
              <w:rPr>
                <w:rFonts w:hint="eastAsia" w:ascii="宋体" w:hAnsi="宋体"/>
                <w:sz w:val="24"/>
                <w:szCs w:val="22"/>
              </w:rPr>
              <w:outlineLvl w:val="9"/>
            </w:pPr>
            <w:r>
              <w:rPr>
                <w:rFonts w:hint="eastAsia" w:ascii="宋体" w:hAnsi="宋体"/>
                <w:sz w:val="24"/>
                <w:szCs w:val="22"/>
              </w:rPr>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val="false"/>
          </w:tcPr>
          <w:p>
            <w:pPr>
              <w:jc w:val="center"/>
              <w:spacing w:before="50" w:after="50"/>
              <w:tabs>
                <w:tab w:val="left" w:pos="1418" w:leader="none"/>
              </w:tabs>
              <w:rPr>
                <w:rFonts w:hint="eastAsia" w:ascii="宋体" w:hAnsi="宋体"/>
                <w:sz w:val="24"/>
                <w:szCs w:val="22"/>
              </w:rPr>
              <w:outlineLvl w:val="9"/>
            </w:pPr>
            <w:r>
              <w:rPr>
                <w:rFonts w:hint="eastAsia" w:ascii="宋体" w:hAnsi="宋体"/>
                <w:sz w:val="24"/>
                <w:szCs w:val="22"/>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before="50" w:after="50"/>
              <w:tabs>
                <w:tab w:val="left" w:pos="1418" w:leader="none"/>
              </w:tabs>
              <w:rPr>
                <w:rFonts w:hint="eastAsia" w:ascii="宋体" w:hAnsi="宋体"/>
                <w:sz w:val="24"/>
                <w:szCs w:val="22"/>
              </w:rPr>
              <w:outlineLvl w:val="9"/>
            </w:pPr>
            <w:r>
              <w:rPr>
                <w:rFonts w:hint="eastAsia" w:ascii="宋体" w:hAnsi="宋体"/>
                <w:sz w:val="24"/>
                <w:szCs w:val="22"/>
              </w:rPr>
            </w:r>
            <w:r/>
          </w:p>
        </w:tc>
      </w:tr>
      <w:tr>
        <w:trPr>
          <w:trHeight w:val="383"/>
        </w:trPr>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spacing w:before="50" w:after="50"/>
              <w:tabs>
                <w:tab w:val="left" w:pos="1418" w:leader="none"/>
              </w:tabs>
              <w:rPr>
                <w:rFonts w:hint="eastAsia" w:ascii="宋体" w:hAnsi="宋体"/>
                <w:sz w:val="24"/>
                <w:szCs w:val="22"/>
              </w:rPr>
              <w:outlineLvl w:val="9"/>
            </w:pPr>
            <w:r>
              <w:rPr>
                <w:rFonts w:hint="eastAsia" w:ascii="宋体" w:hAnsi="宋体"/>
                <w:sz w:val="24"/>
                <w:szCs w:val="22"/>
              </w:rPr>
            </w:r>
            <w:r/>
          </w:p>
        </w:tc>
        <w:tc>
          <w:tcPr>
            <w:tcBorders>
              <w:top w:val="single" w:color="auto" w:sz="4" w:space="0"/>
              <w:left w:val="single" w:color="auto" w:sz="4" w:space="0"/>
              <w:bottom w:val="single" w:color="auto" w:sz="4" w:space="0"/>
              <w:right w:val="single" w:color="auto" w:sz="4" w:space="0"/>
            </w:tcBorders>
            <w:tcW w:w="2315" w:type="dxa"/>
            <w:vAlign w:val="center"/>
            <w:textDirection w:val="lrTb"/>
            <w:noWrap w:val="false"/>
          </w:tcPr>
          <w:p>
            <w:pPr>
              <w:jc w:val="center"/>
              <w:spacing w:before="50" w:after="50"/>
              <w:tabs>
                <w:tab w:val="left" w:pos="1418" w:leader="none"/>
              </w:tabs>
              <w:rPr>
                <w:rFonts w:hint="eastAsia" w:ascii="宋体" w:hAnsi="宋体"/>
                <w:sz w:val="24"/>
                <w:szCs w:val="22"/>
              </w:rPr>
              <w:outlineLvl w:val="9"/>
            </w:pPr>
            <w:r>
              <w:rPr>
                <w:rFonts w:hint="eastAsia" w:ascii="宋体" w:hAnsi="宋体"/>
                <w:sz w:val="24"/>
                <w:szCs w:val="22"/>
              </w:rPr>
            </w: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spacing w:before="50" w:after="50"/>
              <w:tabs>
                <w:tab w:val="left" w:pos="1418" w:leader="none"/>
              </w:tabs>
              <w:rPr>
                <w:rFonts w:hint="eastAsia" w:ascii="宋体" w:hAnsi="宋体"/>
                <w:sz w:val="24"/>
                <w:szCs w:val="22"/>
              </w:rPr>
              <w:outlineLvl w:val="9"/>
            </w:pPr>
            <w:r>
              <w:rPr>
                <w:rFonts w:hint="eastAsia" w:ascii="宋体" w:hAnsi="宋体"/>
                <w:sz w:val="24"/>
                <w:szCs w:val="22"/>
              </w:rPr>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val="false"/>
          </w:tcPr>
          <w:p>
            <w:pPr>
              <w:jc w:val="center"/>
              <w:spacing w:before="50" w:after="50"/>
              <w:tabs>
                <w:tab w:val="left" w:pos="1418" w:leader="none"/>
              </w:tabs>
              <w:rPr>
                <w:rFonts w:hint="eastAsia" w:ascii="宋体" w:hAnsi="宋体"/>
                <w:sz w:val="24"/>
                <w:szCs w:val="22"/>
              </w:rPr>
              <w:outlineLvl w:val="9"/>
            </w:pPr>
            <w:r>
              <w:rPr>
                <w:rFonts w:hint="eastAsia" w:ascii="宋体" w:hAnsi="宋体"/>
                <w:sz w:val="24"/>
                <w:szCs w:val="22"/>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before="50" w:after="50"/>
              <w:tabs>
                <w:tab w:val="left" w:pos="1418" w:leader="none"/>
              </w:tabs>
              <w:rPr>
                <w:rFonts w:hint="eastAsia" w:ascii="宋体" w:hAnsi="宋体"/>
                <w:sz w:val="24"/>
                <w:szCs w:val="22"/>
              </w:rPr>
              <w:outlineLvl w:val="9"/>
            </w:pPr>
            <w:r>
              <w:rPr>
                <w:rFonts w:hint="eastAsia" w:ascii="宋体" w:hAnsi="宋体"/>
                <w:sz w:val="24"/>
                <w:szCs w:val="22"/>
              </w:rPr>
            </w:r>
            <w:r/>
          </w:p>
        </w:tc>
      </w:tr>
      <w:tr>
        <w:trPr>
          <w:trHeight w:val="377"/>
        </w:trPr>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spacing w:before="50" w:after="50"/>
              <w:tabs>
                <w:tab w:val="left" w:pos="1418" w:leader="none"/>
              </w:tabs>
              <w:rPr>
                <w:rFonts w:hint="eastAsia" w:ascii="宋体" w:hAnsi="宋体"/>
                <w:sz w:val="24"/>
                <w:szCs w:val="22"/>
              </w:rPr>
              <w:outlineLvl w:val="9"/>
            </w:pPr>
            <w:r>
              <w:rPr>
                <w:rFonts w:hint="eastAsia" w:ascii="宋体" w:hAnsi="宋体"/>
                <w:sz w:val="24"/>
                <w:szCs w:val="22"/>
              </w:rPr>
            </w:r>
            <w:r/>
          </w:p>
        </w:tc>
        <w:tc>
          <w:tcPr>
            <w:tcBorders>
              <w:top w:val="single" w:color="auto" w:sz="4" w:space="0"/>
              <w:left w:val="single" w:color="auto" w:sz="4" w:space="0"/>
              <w:bottom w:val="single" w:color="auto" w:sz="4" w:space="0"/>
              <w:right w:val="single" w:color="auto" w:sz="4" w:space="0"/>
            </w:tcBorders>
            <w:tcW w:w="2315" w:type="dxa"/>
            <w:vAlign w:val="center"/>
            <w:textDirection w:val="lrTb"/>
            <w:noWrap w:val="false"/>
          </w:tcPr>
          <w:p>
            <w:pPr>
              <w:jc w:val="center"/>
              <w:spacing w:before="50" w:after="50"/>
              <w:tabs>
                <w:tab w:val="left" w:pos="1418" w:leader="none"/>
              </w:tabs>
              <w:rPr>
                <w:rFonts w:hint="eastAsia" w:ascii="宋体" w:hAnsi="宋体"/>
                <w:sz w:val="24"/>
                <w:szCs w:val="22"/>
              </w:rPr>
              <w:outlineLvl w:val="9"/>
            </w:pPr>
            <w:r>
              <w:rPr>
                <w:rFonts w:hint="eastAsia" w:ascii="宋体" w:hAnsi="宋体"/>
                <w:sz w:val="24"/>
                <w:szCs w:val="22"/>
              </w:rPr>
            </w: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spacing w:before="50" w:after="50"/>
              <w:tabs>
                <w:tab w:val="left" w:pos="1418" w:leader="none"/>
              </w:tabs>
              <w:rPr>
                <w:rFonts w:hint="eastAsia" w:ascii="宋体" w:hAnsi="宋体"/>
                <w:sz w:val="24"/>
                <w:szCs w:val="22"/>
              </w:rPr>
              <w:outlineLvl w:val="9"/>
            </w:pPr>
            <w:r>
              <w:rPr>
                <w:rFonts w:hint="eastAsia" w:ascii="宋体" w:hAnsi="宋体"/>
                <w:sz w:val="24"/>
                <w:szCs w:val="22"/>
              </w:rPr>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val="false"/>
          </w:tcPr>
          <w:p>
            <w:pPr>
              <w:jc w:val="center"/>
              <w:spacing w:before="50" w:after="50"/>
              <w:tabs>
                <w:tab w:val="left" w:pos="1418" w:leader="none"/>
              </w:tabs>
              <w:rPr>
                <w:rFonts w:hint="eastAsia" w:ascii="宋体" w:hAnsi="宋体"/>
                <w:sz w:val="24"/>
                <w:szCs w:val="22"/>
              </w:rPr>
              <w:outlineLvl w:val="9"/>
            </w:pPr>
            <w:r>
              <w:rPr>
                <w:rFonts w:hint="eastAsia" w:ascii="宋体" w:hAnsi="宋体"/>
                <w:sz w:val="24"/>
                <w:szCs w:val="22"/>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before="50" w:after="50"/>
              <w:tabs>
                <w:tab w:val="left" w:pos="1418" w:leader="none"/>
              </w:tabs>
              <w:rPr>
                <w:rFonts w:hint="eastAsia" w:ascii="宋体" w:hAnsi="宋体"/>
                <w:sz w:val="24"/>
                <w:szCs w:val="22"/>
              </w:rPr>
              <w:outlineLvl w:val="9"/>
            </w:pPr>
            <w:r>
              <w:rPr>
                <w:rFonts w:hint="eastAsia" w:ascii="宋体" w:hAnsi="宋体"/>
                <w:sz w:val="24"/>
                <w:szCs w:val="22"/>
              </w:rPr>
            </w:r>
            <w:r/>
          </w:p>
        </w:tc>
      </w:tr>
      <w:tr>
        <w:trPr>
          <w:trHeight w:val="377"/>
        </w:trPr>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spacing w:before="50" w:after="50"/>
              <w:tabs>
                <w:tab w:val="left" w:pos="1418" w:leader="none"/>
              </w:tabs>
              <w:rPr>
                <w:rFonts w:hint="eastAsia" w:ascii="宋体" w:hAnsi="宋体"/>
                <w:sz w:val="24"/>
                <w:szCs w:val="22"/>
              </w:rPr>
              <w:outlineLvl w:val="9"/>
            </w:pPr>
            <w:r>
              <w:rPr>
                <w:rFonts w:hint="eastAsia" w:ascii="宋体" w:hAnsi="宋体"/>
                <w:sz w:val="24"/>
                <w:szCs w:val="22"/>
              </w:rPr>
            </w:r>
            <w:r/>
          </w:p>
        </w:tc>
        <w:tc>
          <w:tcPr>
            <w:tcBorders>
              <w:top w:val="single" w:color="auto" w:sz="4" w:space="0"/>
              <w:left w:val="single" w:color="auto" w:sz="4" w:space="0"/>
              <w:bottom w:val="single" w:color="auto" w:sz="4" w:space="0"/>
              <w:right w:val="single" w:color="auto" w:sz="4" w:space="0"/>
            </w:tcBorders>
            <w:tcW w:w="2315" w:type="dxa"/>
            <w:vAlign w:val="center"/>
            <w:textDirection w:val="lrTb"/>
            <w:noWrap w:val="false"/>
          </w:tcPr>
          <w:p>
            <w:pPr>
              <w:jc w:val="center"/>
              <w:spacing w:before="50" w:after="50"/>
              <w:tabs>
                <w:tab w:val="left" w:pos="1418" w:leader="none"/>
              </w:tabs>
              <w:rPr>
                <w:rFonts w:hint="eastAsia" w:ascii="宋体" w:hAnsi="宋体"/>
                <w:sz w:val="24"/>
                <w:szCs w:val="22"/>
              </w:rPr>
              <w:outlineLvl w:val="9"/>
            </w:pPr>
            <w:r>
              <w:rPr>
                <w:rFonts w:hint="eastAsia" w:ascii="宋体" w:hAnsi="宋体"/>
                <w:sz w:val="24"/>
                <w:szCs w:val="22"/>
              </w:rPr>
            </w: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spacing w:before="50" w:after="50"/>
              <w:tabs>
                <w:tab w:val="left" w:pos="1418" w:leader="none"/>
              </w:tabs>
              <w:rPr>
                <w:rFonts w:hint="eastAsia" w:ascii="宋体" w:hAnsi="宋体"/>
                <w:sz w:val="24"/>
                <w:szCs w:val="22"/>
              </w:rPr>
              <w:outlineLvl w:val="9"/>
            </w:pPr>
            <w:r>
              <w:rPr>
                <w:rFonts w:hint="eastAsia" w:ascii="宋体" w:hAnsi="宋体"/>
                <w:sz w:val="24"/>
                <w:szCs w:val="22"/>
              </w:rPr>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val="false"/>
          </w:tcPr>
          <w:p>
            <w:pPr>
              <w:jc w:val="center"/>
              <w:spacing w:before="50" w:after="50"/>
              <w:tabs>
                <w:tab w:val="left" w:pos="1418" w:leader="none"/>
              </w:tabs>
              <w:rPr>
                <w:rFonts w:hint="eastAsia" w:ascii="宋体" w:hAnsi="宋体"/>
                <w:sz w:val="24"/>
                <w:szCs w:val="22"/>
              </w:rPr>
              <w:outlineLvl w:val="9"/>
            </w:pPr>
            <w:r>
              <w:rPr>
                <w:rFonts w:hint="eastAsia" w:ascii="宋体" w:hAnsi="宋体"/>
                <w:sz w:val="24"/>
                <w:szCs w:val="22"/>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before="50" w:after="50"/>
              <w:tabs>
                <w:tab w:val="left" w:pos="1418" w:leader="none"/>
              </w:tabs>
              <w:rPr>
                <w:rFonts w:hint="eastAsia" w:ascii="宋体" w:hAnsi="宋体"/>
                <w:sz w:val="24"/>
                <w:szCs w:val="22"/>
              </w:rPr>
              <w:outlineLvl w:val="9"/>
            </w:pPr>
            <w:r>
              <w:rPr>
                <w:rFonts w:hint="eastAsia" w:ascii="宋体" w:hAnsi="宋体"/>
                <w:sz w:val="24"/>
                <w:szCs w:val="22"/>
              </w:rPr>
            </w:r>
            <w:r/>
          </w:p>
        </w:tc>
      </w:tr>
      <w:tr>
        <w:trPr>
          <w:trHeight w:val="377"/>
        </w:trPr>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spacing w:before="50" w:after="50"/>
              <w:tabs>
                <w:tab w:val="left" w:pos="1418" w:leader="none"/>
              </w:tabs>
              <w:rPr>
                <w:rFonts w:hint="eastAsia" w:ascii="宋体" w:hAnsi="宋体"/>
                <w:sz w:val="24"/>
                <w:szCs w:val="22"/>
              </w:rPr>
              <w:outlineLvl w:val="9"/>
            </w:pPr>
            <w:r>
              <w:rPr>
                <w:rFonts w:hint="eastAsia" w:ascii="宋体" w:hAnsi="宋体"/>
                <w:sz w:val="24"/>
                <w:szCs w:val="22"/>
              </w:rPr>
            </w:r>
            <w:r/>
          </w:p>
        </w:tc>
        <w:tc>
          <w:tcPr>
            <w:tcBorders>
              <w:top w:val="single" w:color="auto" w:sz="4" w:space="0"/>
              <w:left w:val="single" w:color="auto" w:sz="4" w:space="0"/>
              <w:bottom w:val="single" w:color="auto" w:sz="4" w:space="0"/>
              <w:right w:val="single" w:color="auto" w:sz="4" w:space="0"/>
            </w:tcBorders>
            <w:tcW w:w="2315" w:type="dxa"/>
            <w:vAlign w:val="center"/>
            <w:textDirection w:val="lrTb"/>
            <w:noWrap w:val="false"/>
          </w:tcPr>
          <w:p>
            <w:pPr>
              <w:jc w:val="center"/>
              <w:spacing w:before="50" w:after="50"/>
              <w:tabs>
                <w:tab w:val="left" w:pos="1418" w:leader="none"/>
              </w:tabs>
              <w:rPr>
                <w:rFonts w:hint="eastAsia" w:ascii="宋体" w:hAnsi="宋体"/>
                <w:sz w:val="24"/>
                <w:szCs w:val="22"/>
              </w:rPr>
              <w:outlineLvl w:val="9"/>
            </w:pPr>
            <w:r>
              <w:rPr>
                <w:rFonts w:hint="eastAsia" w:ascii="宋体" w:hAnsi="宋体"/>
                <w:sz w:val="24"/>
                <w:szCs w:val="22"/>
              </w:rPr>
            </w: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spacing w:before="50" w:after="50"/>
              <w:tabs>
                <w:tab w:val="left" w:pos="1418" w:leader="none"/>
              </w:tabs>
              <w:rPr>
                <w:rFonts w:hint="eastAsia" w:ascii="宋体" w:hAnsi="宋体"/>
                <w:sz w:val="24"/>
                <w:szCs w:val="22"/>
              </w:rPr>
              <w:outlineLvl w:val="9"/>
            </w:pPr>
            <w:r>
              <w:rPr>
                <w:rFonts w:hint="eastAsia" w:ascii="宋体" w:hAnsi="宋体"/>
                <w:sz w:val="24"/>
                <w:szCs w:val="22"/>
              </w:rPr>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val="false"/>
          </w:tcPr>
          <w:p>
            <w:pPr>
              <w:jc w:val="center"/>
              <w:spacing w:before="50" w:after="50"/>
              <w:tabs>
                <w:tab w:val="left" w:pos="1418" w:leader="none"/>
              </w:tabs>
              <w:rPr>
                <w:rFonts w:hint="eastAsia" w:ascii="宋体" w:hAnsi="宋体"/>
                <w:sz w:val="24"/>
                <w:szCs w:val="22"/>
              </w:rPr>
              <w:outlineLvl w:val="9"/>
            </w:pPr>
            <w:r>
              <w:rPr>
                <w:rFonts w:hint="eastAsia" w:ascii="宋体" w:hAnsi="宋体"/>
                <w:sz w:val="24"/>
                <w:szCs w:val="22"/>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before="50" w:after="50"/>
              <w:tabs>
                <w:tab w:val="left" w:pos="1418" w:leader="none"/>
              </w:tabs>
              <w:rPr>
                <w:rFonts w:hint="eastAsia" w:ascii="宋体" w:hAnsi="宋体"/>
                <w:sz w:val="24"/>
                <w:szCs w:val="22"/>
              </w:rPr>
              <w:outlineLvl w:val="9"/>
            </w:pPr>
            <w:r>
              <w:rPr>
                <w:rFonts w:hint="eastAsia" w:ascii="宋体" w:hAnsi="宋体"/>
                <w:sz w:val="24"/>
                <w:szCs w:val="22"/>
              </w:rPr>
            </w:r>
            <w:r/>
          </w:p>
        </w:tc>
      </w:tr>
      <w:tr>
        <w:trPr>
          <w:trHeight w:val="512"/>
        </w:trPr>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spacing w:before="50" w:after="50"/>
              <w:tabs>
                <w:tab w:val="left" w:pos="1418" w:leader="none"/>
              </w:tabs>
              <w:rPr>
                <w:rFonts w:hint="eastAsia" w:ascii="宋体" w:hAnsi="宋体"/>
                <w:sz w:val="24"/>
                <w:szCs w:val="22"/>
              </w:rPr>
              <w:outlineLvl w:val="9"/>
            </w:pPr>
            <w:r>
              <w:rPr>
                <w:rFonts w:hint="eastAsia" w:ascii="宋体" w:hAnsi="宋体"/>
                <w:sz w:val="24"/>
                <w:szCs w:val="22"/>
              </w:rPr>
              <w:t xml:space="preserve">……</w:t>
            </w:r>
            <w:r/>
          </w:p>
        </w:tc>
        <w:tc>
          <w:tcPr>
            <w:tcBorders>
              <w:top w:val="single" w:color="auto" w:sz="4" w:space="0"/>
              <w:left w:val="single" w:color="auto" w:sz="4" w:space="0"/>
              <w:bottom w:val="single" w:color="auto" w:sz="4" w:space="0"/>
              <w:right w:val="single" w:color="auto" w:sz="4" w:space="0"/>
            </w:tcBorders>
            <w:tcW w:w="2315" w:type="dxa"/>
            <w:vAlign w:val="center"/>
            <w:textDirection w:val="lrTb"/>
            <w:noWrap w:val="false"/>
          </w:tcPr>
          <w:p>
            <w:pPr>
              <w:jc w:val="center"/>
              <w:spacing w:before="50" w:after="50"/>
              <w:tabs>
                <w:tab w:val="left" w:pos="1418" w:leader="none"/>
              </w:tabs>
              <w:rPr>
                <w:rFonts w:hint="eastAsia" w:ascii="宋体" w:hAnsi="宋体"/>
                <w:sz w:val="24"/>
                <w:szCs w:val="22"/>
              </w:rPr>
              <w:outlineLvl w:val="9"/>
            </w:pPr>
            <w:r>
              <w:rPr>
                <w:rFonts w:hint="eastAsia" w:ascii="宋体" w:hAnsi="宋体"/>
                <w:sz w:val="24"/>
                <w:szCs w:val="22"/>
              </w:rPr>
              <w:t xml:space="preserve">……</w:t>
            </w: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spacing w:before="50" w:after="50"/>
              <w:tabs>
                <w:tab w:val="left" w:pos="1418" w:leader="none"/>
              </w:tabs>
              <w:rPr>
                <w:rFonts w:hint="eastAsia" w:ascii="宋体" w:hAnsi="宋体"/>
                <w:sz w:val="24"/>
                <w:szCs w:val="22"/>
              </w:rPr>
              <w:outlineLvl w:val="9"/>
            </w:pPr>
            <w:r>
              <w:rPr>
                <w:rFonts w:hint="eastAsia" w:ascii="宋体" w:hAnsi="宋体"/>
                <w:sz w:val="24"/>
                <w:szCs w:val="22"/>
              </w:rPr>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val="false"/>
          </w:tcPr>
          <w:p>
            <w:pPr>
              <w:jc w:val="center"/>
              <w:spacing w:before="50" w:after="50"/>
              <w:tabs>
                <w:tab w:val="left" w:pos="1418" w:leader="none"/>
              </w:tabs>
              <w:rPr>
                <w:rFonts w:hint="eastAsia" w:ascii="宋体" w:hAnsi="宋体"/>
                <w:sz w:val="24"/>
                <w:szCs w:val="22"/>
              </w:rPr>
              <w:outlineLvl w:val="9"/>
            </w:pPr>
            <w:r>
              <w:rPr>
                <w:rFonts w:hint="eastAsia" w:ascii="宋体" w:hAnsi="宋体"/>
                <w:sz w:val="24"/>
                <w:szCs w:val="22"/>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before="50" w:after="50"/>
              <w:tabs>
                <w:tab w:val="left" w:pos="1418" w:leader="none"/>
              </w:tabs>
              <w:rPr>
                <w:rFonts w:hint="eastAsia" w:ascii="宋体" w:hAnsi="宋体"/>
                <w:sz w:val="24"/>
                <w:szCs w:val="22"/>
              </w:rPr>
              <w:outlineLvl w:val="9"/>
            </w:pPr>
            <w:r>
              <w:rPr>
                <w:rFonts w:hint="eastAsia" w:ascii="宋体" w:hAnsi="宋体"/>
                <w:sz w:val="24"/>
                <w:szCs w:val="22"/>
              </w:rPr>
            </w:r>
            <w:r/>
          </w:p>
        </w:tc>
      </w:tr>
      <w:tr>
        <w:trPr>
          <w:trHeight w:val="507"/>
        </w:trPr>
        <w:tc>
          <w:tcPr>
            <w:gridSpan w:val="3"/>
            <w:tcBorders>
              <w:top w:val="single" w:color="auto" w:sz="4" w:space="0"/>
              <w:left w:val="single" w:color="auto" w:sz="4" w:space="0"/>
              <w:bottom w:val="single" w:color="auto" w:sz="4" w:space="0"/>
              <w:right w:val="single" w:color="auto" w:sz="4" w:space="0"/>
            </w:tcBorders>
            <w:tcW w:w="5169" w:type="dxa"/>
            <w:vAlign w:val="center"/>
            <w:textDirection w:val="lrTb"/>
            <w:noWrap w:val="false"/>
          </w:tcPr>
          <w:p>
            <w:pPr>
              <w:jc w:val="center"/>
              <w:spacing w:before="50" w:after="50"/>
              <w:tabs>
                <w:tab w:val="left" w:pos="1418" w:leader="none"/>
              </w:tabs>
              <w:rPr>
                <w:rFonts w:hint="eastAsia" w:ascii="宋体" w:hAnsi="宋体"/>
                <w:spacing w:val="20"/>
                <w:sz w:val="24"/>
                <w:szCs w:val="22"/>
              </w:rPr>
              <w:outlineLvl w:val="9"/>
            </w:pPr>
            <w:r>
              <w:rPr>
                <w:rFonts w:hint="eastAsia" w:ascii="宋体" w:hAnsi="宋体"/>
                <w:spacing w:val="20"/>
                <w:sz w:val="24"/>
                <w:szCs w:val="22"/>
              </w:rPr>
              <w:t xml:space="preserve">投标总报价</w:t>
            </w:r>
            <w:bookmarkEnd w:id="162"/>
            <w:r/>
          </w:p>
        </w:tc>
        <w:tc>
          <w:tcPr>
            <w:gridSpan w:val="2"/>
            <w:tcBorders>
              <w:top w:val="single" w:color="auto" w:sz="4" w:space="0"/>
              <w:left w:val="single" w:color="auto" w:sz="4" w:space="0"/>
              <w:bottom w:val="single" w:color="auto" w:sz="4" w:space="0"/>
              <w:right w:val="single" w:color="auto" w:sz="4" w:space="0"/>
            </w:tcBorders>
            <w:tcW w:w="3462" w:type="dxa"/>
            <w:textDirection w:val="lrTb"/>
            <w:noWrap w:val="false"/>
          </w:tcPr>
          <w:p>
            <w:pPr>
              <w:jc w:val="center"/>
              <w:spacing w:before="50" w:after="50"/>
              <w:tabs>
                <w:tab w:val="left" w:pos="1418" w:leader="none"/>
              </w:tabs>
              <w:rPr>
                <w:rFonts w:hint="eastAsia" w:ascii="宋体" w:hAnsi="宋体"/>
                <w:spacing w:val="20"/>
                <w:sz w:val="24"/>
                <w:szCs w:val="22"/>
              </w:rPr>
              <w:outlineLvl w:val="9"/>
            </w:pPr>
            <w:r>
              <w:rPr>
                <w:rFonts w:hint="eastAsia" w:ascii="宋体" w:hAnsi="宋体"/>
                <w:spacing w:val="20"/>
                <w:sz w:val="24"/>
                <w:szCs w:val="22"/>
              </w:rPr>
            </w:r>
            <w:r/>
          </w:p>
        </w:tc>
      </w:tr>
    </w:tbl>
    <w:p>
      <w:pPr>
        <w:jc w:val="left"/>
        <w:spacing w:line="500" w:lineRule="exact"/>
        <w:rPr>
          <w:rFonts w:hint="eastAsia" w:ascii="宋体" w:hAnsi="宋体"/>
          <w:b/>
          <w:color w:val="000000"/>
          <w:sz w:val="24"/>
          <w:szCs w:val="22"/>
        </w:rPr>
        <w:outlineLvl w:val="9"/>
      </w:pPr>
      <w:r>
        <w:rPr>
          <w:rFonts w:hint="eastAsia" w:ascii="宋体" w:hAnsi="宋体"/>
          <w:b/>
          <w:color w:val="000000"/>
          <w:sz w:val="24"/>
          <w:szCs w:val="22"/>
        </w:rPr>
      </w:r>
      <w:r/>
    </w:p>
    <w:p>
      <w:pPr>
        <w:ind w:firstLine="3361"/>
        <w:jc w:val="left"/>
        <w:spacing w:line="500" w:lineRule="exact"/>
        <w:rPr>
          <w:rFonts w:hint="eastAsia" w:ascii="宋体" w:hAnsi="宋体"/>
          <w:b/>
          <w:color w:val="000000"/>
          <w:sz w:val="24"/>
          <w:szCs w:val="22"/>
        </w:rPr>
        <w:outlineLvl w:val="9"/>
      </w:pPr>
      <w:r>
        <w:rPr>
          <w:rFonts w:hint="eastAsia" w:ascii="宋体" w:hAnsi="宋体"/>
          <w:b/>
          <w:color w:val="000000"/>
          <w:sz w:val="24"/>
          <w:szCs w:val="22"/>
        </w:rPr>
        <w:t xml:space="preserve">法定代表人或者授权代表（签字或盖章）：</w:t>
      </w:r>
      <w:r/>
    </w:p>
    <w:p>
      <w:pPr>
        <w:ind w:firstLine="3361"/>
        <w:jc w:val="left"/>
        <w:spacing w:line="500" w:lineRule="exact"/>
        <w:rPr>
          <w:rFonts w:hint="eastAsia" w:ascii="宋体" w:hAnsi="宋体"/>
          <w:b/>
          <w:color w:val="000000"/>
          <w:sz w:val="24"/>
          <w:szCs w:val="22"/>
        </w:rPr>
        <w:outlineLvl w:val="9"/>
      </w:pPr>
      <w:r>
        <w:rPr>
          <w:rFonts w:hint="eastAsia" w:ascii="宋体" w:hAnsi="宋体"/>
          <w:b/>
          <w:color w:val="000000"/>
          <w:sz w:val="24"/>
          <w:szCs w:val="22"/>
        </w:rPr>
        <w:t xml:space="preserve">日期：</w:t>
      </w:r>
      <w:r/>
    </w:p>
    <w:p>
      <w:pPr>
        <w:spacing w:line="360" w:lineRule="auto"/>
        <w:rPr>
          <w:rFonts w:hint="eastAsia" w:ascii="宋体" w:hAnsi="宋体"/>
          <w:sz w:val="24"/>
          <w:szCs w:val="22"/>
        </w:rPr>
        <w:outlineLvl w:val="9"/>
      </w:pPr>
      <w:r>
        <w:rPr>
          <w:rFonts w:hint="eastAsia" w:ascii="宋体" w:hAnsi="宋体"/>
          <w:sz w:val="24"/>
          <w:szCs w:val="22"/>
        </w:rPr>
      </w:r>
      <w:r/>
    </w:p>
    <w:p>
      <w:pPr>
        <w:spacing w:line="360" w:lineRule="auto"/>
        <w:rPr>
          <w:rFonts w:hint="eastAsia" w:ascii="宋体" w:hAnsi="宋体"/>
          <w:sz w:val="24"/>
          <w:szCs w:val="22"/>
        </w:rPr>
        <w:outlineLvl w:val="9"/>
      </w:pPr>
      <w:r>
        <w:rPr>
          <w:rFonts w:hint="eastAsia" w:ascii="宋体" w:hAnsi="宋体"/>
          <w:sz w:val="24"/>
          <w:szCs w:val="22"/>
        </w:rPr>
        <w:t xml:space="preserve">1、此表可以根据需要自行增减行数。</w:t>
      </w:r>
      <w:r/>
    </w:p>
    <w:p>
      <w:pPr>
        <w:spacing w:line="360" w:lineRule="auto"/>
        <w:rPr>
          <w:rFonts w:hint="eastAsia" w:ascii="宋体" w:hAnsi="宋体"/>
          <w:b/>
          <w:sz w:val="24"/>
          <w:szCs w:val="22"/>
        </w:rPr>
        <w:outlineLvl w:val="9"/>
      </w:pPr>
      <w:r>
        <w:rPr>
          <w:rFonts w:hint="eastAsia" w:ascii="宋体" w:hAnsi="宋体"/>
          <w:sz w:val="24"/>
          <w:szCs w:val="22"/>
        </w:rPr>
        <w:t xml:space="preserve">2、项目如有分包，请各供应商按投报的分包分别列表。</w:t>
      </w:r>
      <w:r/>
    </w:p>
    <w:p>
      <w:pPr>
        <w:pStyle w:val="871"/>
        <w:numPr>
          <w:ilvl w:val="0"/>
          <w:numId w:val="0"/>
        </w:numPr>
        <w:jc w:val="both"/>
        <w:spacing w:beforeAutospacing="0" w:afterAutospacing="0"/>
        <w:rPr>
          <w:rFonts w:hint="eastAsia" w:ascii="黑体" w:eastAsia="黑体" w:cs="黑体"/>
          <w:b/>
          <w:sz w:val="32"/>
          <w:szCs w:val="32"/>
          <w:highlight w:val="none"/>
        </w:rPr>
      </w:pPr>
      <w:r>
        <w:rPr>
          <w:rFonts w:hint="eastAsia" w:ascii="黑体" w:eastAsia="黑体" w:cs="黑体"/>
          <w:b/>
          <w:sz w:val="32"/>
          <w:szCs w:val="32"/>
          <w:highlight w:val="none"/>
        </w:rPr>
      </w:r>
      <w:r/>
    </w:p>
    <w:p>
      <w:pPr>
        <w:pStyle w:val="871"/>
        <w:jc w:val="both"/>
        <w:spacing w:beforeAutospacing="0" w:afterAutospacing="0"/>
        <w:rPr>
          <w:rFonts w:hint="eastAsia"/>
          <w:sz w:val="21"/>
          <w:szCs w:val="21"/>
          <w:highlight w:val="none"/>
        </w:rPr>
      </w:pPr>
      <w:r>
        <w:rPr>
          <w:rFonts w:hint="eastAsia"/>
          <w:sz w:val="21"/>
          <w:szCs w:val="21"/>
          <w:highlight w:val="none"/>
        </w:rPr>
        <w:t xml:space="preserve">备注： </w:t>
      </w:r>
      <w:r>
        <w:rPr>
          <w:rFonts w:hint="eastAsia" w:ascii="宋体" w:hAnsi="宋体" w:eastAsia="宋体" w:cs="宋体"/>
          <w:color w:val="auto"/>
          <w:highlight w:val="none"/>
        </w:rPr>
        <w:t xml:space="preserve">磋商报价采用总承包方式，投标人的“总报价”应包括采购人需求的服务（包含与服务相关的产品）价格、质量保证费用、培训费用及售后服务费用，项</w:t>
      </w:r>
      <w:r>
        <w:rPr>
          <w:rFonts w:hint="eastAsia" w:ascii="宋体" w:hAnsi="宋体" w:eastAsia="宋体" w:cs="宋体"/>
          <w:color w:val="auto"/>
          <w:highlight w:val="none"/>
          <w:shd w:val="clear" w:color="auto" w:fill="auto"/>
        </w:rPr>
        <w:t xml:space="preserve">目在指定地点、环境交付、安装、调试、验收所需费用和所有相关税金费用及为完成整个项目所产生的</w:t>
      </w:r>
      <w:r>
        <w:rPr>
          <w:rFonts w:hint="eastAsia" w:ascii="宋体" w:hAnsi="宋体" w:eastAsia="宋体" w:cs="宋体"/>
          <w:color w:val="auto"/>
          <w:highlight w:val="none"/>
          <w:shd w:val="clear" w:color="auto" w:fill="auto"/>
          <w:lang w:eastAsia="zh-CN"/>
        </w:rPr>
        <w:t xml:space="preserve">其他所有</w:t>
      </w:r>
      <w:r>
        <w:rPr>
          <w:rFonts w:hint="eastAsia" w:ascii="宋体" w:hAnsi="宋体" w:eastAsia="宋体" w:cs="宋体"/>
          <w:color w:val="auto"/>
          <w:highlight w:val="none"/>
          <w:shd w:val="clear" w:color="auto" w:fill="auto"/>
        </w:rPr>
        <w:t xml:space="preserve">费用。</w:t>
      </w:r>
      <w:r/>
    </w:p>
    <w:p>
      <w:pPr>
        <w:ind w:firstLine="420"/>
        <w:spacing w:line="320" w:lineRule="exact"/>
        <w:rPr>
          <w:rFonts w:ascii="黑体" w:eastAsia="黑体" w:cs="黑体"/>
          <w:b/>
          <w:color w:val="ff0000"/>
          <w:sz w:val="32"/>
          <w:szCs w:val="32"/>
          <w:highlight w:val="none"/>
        </w:rPr>
      </w:pPr>
      <w:r>
        <w:rPr>
          <w:rFonts w:ascii="黑体" w:eastAsia="黑体" w:cs="黑体"/>
          <w:b/>
          <w:color w:val="ff0000"/>
          <w:sz w:val="32"/>
          <w:szCs w:val="32"/>
          <w:highlight w:val="none"/>
        </w:rPr>
      </w:r>
      <w:r/>
    </w:p>
    <w:p>
      <w:pPr>
        <w:pStyle w:val="871"/>
        <w:jc w:val="both"/>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871"/>
        <w:jc w:val="both"/>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871"/>
        <w:jc w:val="both"/>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871"/>
        <w:jc w:val="both"/>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871"/>
        <w:jc w:val="both"/>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871"/>
        <w:jc w:val="both"/>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871"/>
        <w:jc w:val="both"/>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871"/>
        <w:jc w:val="both"/>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871"/>
        <w:jc w:val="both"/>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871"/>
        <w:jc w:val="center"/>
        <w:spacing w:before="0" w:beforeAutospacing="0" w:after="0" w:afterAutospacing="0"/>
        <w:widowControl w:val="off"/>
        <w:rPr>
          <w:rFonts w:hint="eastAsia"/>
          <w:highlight w:val="none"/>
        </w:rPr>
      </w:pPr>
      <w:r>
        <w:rPr>
          <w:rFonts w:hint="eastAsia" w:ascii="黑体" w:eastAsia="黑体" w:cs="黑体"/>
          <w:b/>
          <w:color w:val="000000"/>
          <w:sz w:val="32"/>
          <w:szCs w:val="32"/>
          <w:highlight w:val="none"/>
        </w:rPr>
        <w:t xml:space="preserve">十</w:t>
      </w:r>
      <w:r>
        <w:rPr>
          <w:rFonts w:hint="eastAsia" w:ascii="黑体" w:eastAsia="黑体" w:cs="黑体"/>
          <w:b/>
          <w:color w:val="000000"/>
          <w:sz w:val="32"/>
          <w:szCs w:val="32"/>
          <w:highlight w:val="none"/>
          <w:lang w:val="en-US" w:eastAsia="zh-CN"/>
        </w:rPr>
        <w:t xml:space="preserve">二</w:t>
      </w:r>
      <w:r>
        <w:rPr>
          <w:rFonts w:hint="eastAsia" w:ascii="黑体" w:eastAsia="黑体" w:cs="黑体"/>
          <w:b/>
          <w:color w:val="000000"/>
          <w:sz w:val="32"/>
          <w:szCs w:val="32"/>
          <w:highlight w:val="none"/>
        </w:rPr>
        <w:t xml:space="preserve">、技术要求响应及偏离表</w:t>
      </w:r>
      <w:r/>
    </w:p>
    <w:tbl>
      <w:tblPr>
        <w:tblStyle w:val="837"/>
        <w:tblW w:w="915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832"/>
        <w:gridCol w:w="2732"/>
        <w:gridCol w:w="2226"/>
        <w:gridCol w:w="2250"/>
        <w:gridCol w:w="1117"/>
      </w:tblGrid>
      <w:tr>
        <w:trPr>
          <w:tblCellSpacing w:w="0" w:type="dxa"/>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71"/>
              <w:jc w:val="center"/>
              <w:spacing w:before="0" w:beforeAutospacing="0" w:after="0" w:afterAutospacing="0"/>
              <w:widowControl w:val="off"/>
              <w:rPr>
                <w:rFonts w:hint="eastAsia"/>
                <w:highlight w:val="none"/>
              </w:rPr>
            </w:pPr>
            <w:r>
              <w:rPr>
                <w:rFonts w:hint="eastAsia"/>
                <w:color w:val="000000"/>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val="false"/>
          </w:tcPr>
          <w:p>
            <w:pPr>
              <w:pStyle w:val="871"/>
              <w:jc w:val="center"/>
              <w:spacing w:before="0" w:beforeAutospacing="0" w:after="0" w:afterAutospacing="0"/>
              <w:widowControl w:val="off"/>
              <w:rPr>
                <w:rFonts w:hint="eastAsia"/>
                <w:highlight w:val="none"/>
              </w:rPr>
            </w:pPr>
            <w:r>
              <w:rPr>
                <w:rFonts w:hint="eastAsia"/>
                <w:color w:val="000000"/>
                <w:highlight w:val="none"/>
              </w:rPr>
              <w:t xml:space="preserve">磋商文件要求</w:t>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pStyle w:val="871"/>
              <w:jc w:val="center"/>
              <w:spacing w:before="0" w:beforeAutospacing="0" w:after="0" w:afterAutospacing="0"/>
              <w:widowControl w:val="off"/>
              <w:rPr>
                <w:rFonts w:hint="eastAsia"/>
                <w:highlight w:val="none"/>
              </w:rPr>
            </w:pPr>
            <w:r>
              <w:rPr>
                <w:rFonts w:hint="eastAsia"/>
                <w:color w:val="000000"/>
                <w:highlight w:val="none"/>
              </w:rPr>
              <w:t xml:space="preserve">响应情况</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871"/>
              <w:jc w:val="center"/>
              <w:spacing w:before="0" w:beforeAutospacing="0" w:after="0" w:afterAutospacing="0"/>
              <w:widowControl w:val="off"/>
              <w:rPr>
                <w:rFonts w:hint="eastAsia"/>
                <w:highlight w:val="none"/>
              </w:rPr>
            </w:pPr>
            <w:r>
              <w:rPr>
                <w:rFonts w:hint="eastAsia"/>
                <w:color w:val="000000"/>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871"/>
              <w:jc w:val="center"/>
              <w:spacing w:before="0" w:beforeAutospacing="0" w:after="0" w:afterAutospacing="0"/>
              <w:widowControl w:val="off"/>
              <w:rPr>
                <w:rFonts w:hint="eastAsia"/>
                <w:highlight w:val="none"/>
              </w:rPr>
            </w:pPr>
            <w:r>
              <w:rPr>
                <w:rFonts w:hint="eastAsia"/>
                <w:color w:val="000000"/>
                <w:highlight w:val="none"/>
              </w:rPr>
              <w:t xml:space="preserve">证明</w:t>
            </w:r>
            <w:r/>
          </w:p>
          <w:p>
            <w:pPr>
              <w:pStyle w:val="871"/>
              <w:jc w:val="center"/>
              <w:spacing w:before="0" w:beforeAutospacing="0" w:after="0" w:afterAutospacing="0"/>
              <w:widowControl w:val="off"/>
              <w:rPr>
                <w:rFonts w:hint="eastAsia"/>
                <w:highlight w:val="none"/>
              </w:rPr>
            </w:pPr>
            <w:r>
              <w:rPr>
                <w:rFonts w:hint="eastAsia"/>
                <w:color w:val="000000"/>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val="false"/>
          </w:tcPr>
          <w:p>
            <w:pPr>
              <w:pStyle w:val="871"/>
              <w:jc w:val="center"/>
              <w:spacing w:before="0" w:beforeAutospacing="0" w:after="0" w:afterAutospacing="0"/>
              <w:widowControl w:val="off"/>
              <w:rPr>
                <w:rFonts w:hint="eastAsia"/>
                <w:highlight w:val="none"/>
              </w:rPr>
            </w:pPr>
            <w:r>
              <w:rPr>
                <w:rFonts w:hint="eastAsia"/>
                <w:color w:val="000000"/>
                <w:highlight w:val="none"/>
              </w:rPr>
              <w:t xml:space="preserve">……</w:t>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r>
    </w:tbl>
    <w:p>
      <w:pPr>
        <w:pStyle w:val="871"/>
        <w:jc w:val="both"/>
        <w:spacing w:before="0" w:beforeAutospacing="0" w:after="0" w:afterAutospacing="0"/>
        <w:widowControl w:val="off"/>
        <w:rPr>
          <w:rFonts w:hint="eastAsia"/>
          <w:highlight w:val="none"/>
        </w:rPr>
      </w:pPr>
      <w:r>
        <w:rPr>
          <w:rFonts w:hint="eastAsia"/>
          <w:color w:val="000000"/>
          <w:highlight w:val="none"/>
        </w:rPr>
        <w:t xml:space="preserve">注： 行数不够，可自行添加。</w:t>
      </w:r>
      <w:r/>
    </w:p>
    <w:p>
      <w:pPr>
        <w:jc w:val="center"/>
        <w:rPr>
          <w:highlight w:val="none"/>
        </w:rPr>
      </w:pPr>
      <w:r/>
      <w:bookmarkStart w:id="163" w:name="_Hlt26955054"/>
      <w:r>
        <w:rPr>
          <w:rFonts w:hint="eastAsia"/>
          <w:highlight w:val="none"/>
        </w:rPr>
        <w:br w:type="page" w:clear="all"/>
      </w:r>
      <w:r>
        <w:rPr>
          <w:rFonts w:hint="eastAsia" w:ascii="黑体" w:eastAsia="黑体" w:cs="黑体"/>
          <w:b/>
          <w:color w:val="000000"/>
          <w:sz w:val="32"/>
          <w:szCs w:val="32"/>
          <w:highlight w:val="none"/>
        </w:rPr>
        <w:t xml:space="preserve">十</w:t>
      </w:r>
      <w:r>
        <w:rPr>
          <w:rFonts w:hint="eastAsia" w:ascii="黑体" w:eastAsia="黑体" w:cs="黑体"/>
          <w:b/>
          <w:color w:val="000000"/>
          <w:sz w:val="32"/>
          <w:szCs w:val="32"/>
          <w:highlight w:val="none"/>
          <w:lang w:eastAsia="zh-CN"/>
        </w:rPr>
        <w:t xml:space="preserve">三</w:t>
      </w:r>
      <w:r>
        <w:rPr>
          <w:rFonts w:hint="eastAsia" w:ascii="黑体" w:eastAsia="黑体" w:cs="黑体"/>
          <w:b/>
          <w:color w:val="000000"/>
          <w:sz w:val="32"/>
          <w:szCs w:val="32"/>
          <w:highlight w:val="none"/>
        </w:rPr>
        <w:t xml:space="preserve">、商务要求响应及偏离表</w:t>
      </w:r>
      <w:r/>
    </w:p>
    <w:tbl>
      <w:tblPr>
        <w:tblStyle w:val="837"/>
        <w:tblW w:w="905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890"/>
        <w:gridCol w:w="2674"/>
        <w:gridCol w:w="2608"/>
        <w:gridCol w:w="1247"/>
        <w:gridCol w:w="1638"/>
      </w:tblGrid>
      <w:tr>
        <w:trPr>
          <w:tblCellSpacing w:w="0" w:type="dxa"/>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871"/>
              <w:jc w:val="center"/>
              <w:spacing w:before="0" w:beforeAutospacing="0" w:after="0" w:afterAutospacing="0"/>
              <w:widowControl w:val="off"/>
              <w:rPr>
                <w:rFonts w:hint="eastAsia"/>
                <w:highlight w:val="none"/>
              </w:rPr>
            </w:pPr>
            <w:r>
              <w:rPr>
                <w:rFonts w:hint="eastAsia"/>
                <w:color w:val="000000"/>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674" w:type="dxa"/>
            <w:vAlign w:val="center"/>
            <w:textDirection w:val="lrTb"/>
            <w:noWrap w:val="false"/>
          </w:tcPr>
          <w:p>
            <w:pPr>
              <w:pStyle w:val="871"/>
              <w:jc w:val="center"/>
              <w:spacing w:before="0" w:beforeAutospacing="0" w:after="0" w:afterAutospacing="0"/>
              <w:widowControl w:val="off"/>
              <w:rPr>
                <w:rFonts w:hint="eastAsia"/>
                <w:highlight w:val="none"/>
              </w:rPr>
            </w:pPr>
            <w:r>
              <w:rPr>
                <w:rFonts w:hint="eastAsia"/>
                <w:color w:val="000000"/>
                <w:highlight w:val="none"/>
              </w:rPr>
              <w:t xml:space="preserve">磋商文件要求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1"/>
              <w:jc w:val="center"/>
              <w:spacing w:before="0" w:beforeAutospacing="0" w:after="0" w:afterAutospacing="0"/>
              <w:widowControl w:val="off"/>
              <w:rPr>
                <w:rFonts w:hint="eastAsia"/>
                <w:highlight w:val="none"/>
              </w:rPr>
            </w:pPr>
            <w:r>
              <w:rPr>
                <w:rFonts w:hint="eastAsia"/>
                <w:color w:val="000000"/>
                <w:highlight w:val="none"/>
              </w:rPr>
              <w:t xml:space="preserve">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1"/>
              <w:jc w:val="center"/>
              <w:spacing w:before="0" w:beforeAutospacing="0" w:after="0" w:afterAutospacing="0"/>
              <w:widowControl w:val="off"/>
              <w:rPr>
                <w:rFonts w:hint="eastAsia"/>
                <w:highlight w:val="none"/>
              </w:rPr>
            </w:pPr>
            <w:r>
              <w:rPr>
                <w:rFonts w:hint="eastAsia"/>
                <w:color w:val="000000"/>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638" w:type="dxa"/>
            <w:vAlign w:val="center"/>
            <w:textDirection w:val="lrTb"/>
            <w:noWrap w:val="false"/>
          </w:tcPr>
          <w:p>
            <w:pPr>
              <w:pStyle w:val="871"/>
              <w:jc w:val="center"/>
              <w:spacing w:before="0" w:beforeAutospacing="0" w:after="0" w:afterAutospacing="0"/>
              <w:widowControl w:val="off"/>
              <w:rPr>
                <w:rFonts w:hint="eastAsia"/>
                <w:highlight w:val="none"/>
              </w:rPr>
            </w:pPr>
            <w:r>
              <w:rPr>
                <w:rFonts w:hint="eastAsia"/>
                <w:color w:val="000000"/>
                <w:highlight w:val="none"/>
              </w:rPr>
              <w:t xml:space="preserve">证明</w:t>
            </w:r>
            <w:r/>
          </w:p>
          <w:p>
            <w:pPr>
              <w:pStyle w:val="871"/>
              <w:jc w:val="center"/>
              <w:spacing w:before="0" w:beforeAutospacing="0" w:after="0" w:afterAutospacing="0"/>
              <w:widowControl w:val="off"/>
              <w:rPr>
                <w:rFonts w:hint="eastAsia"/>
                <w:highlight w:val="none"/>
              </w:rPr>
            </w:pPr>
            <w:r>
              <w:rPr>
                <w:rFonts w:hint="eastAsia"/>
                <w:color w:val="000000"/>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74"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638"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74"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638"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74"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638"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74"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638"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74"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638"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74"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638"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74"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638"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74" w:type="dxa"/>
            <w:vAlign w:val="center"/>
            <w:textDirection w:val="lrTb"/>
            <w:noWrap w:val="false"/>
          </w:tcPr>
          <w:p>
            <w:pPr>
              <w:pStyle w:val="871"/>
              <w:jc w:val="center"/>
              <w:spacing w:before="0" w:beforeAutospacing="0" w:after="0" w:afterAutospacing="0"/>
              <w:widowControl w:val="off"/>
              <w:rPr>
                <w:rFonts w:hint="eastAsia"/>
                <w:highlight w:val="none"/>
              </w:rPr>
            </w:pPr>
            <w:r>
              <w:rPr>
                <w:rFonts w:hint="eastAsia"/>
                <w:color w:val="000000"/>
                <w:highlight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638" w:type="dxa"/>
            <w:vAlign w:val="center"/>
            <w:textDirection w:val="lrTb"/>
            <w:noWrap w:val="false"/>
          </w:tcPr>
          <w:p>
            <w:pPr>
              <w:pStyle w:val="871"/>
              <w:jc w:val="center"/>
              <w:spacing w:before="0" w:beforeAutospacing="0" w:after="0" w:afterAutospacing="0"/>
              <w:widowControl w:val="off"/>
              <w:rPr>
                <w:rFonts w:hint="eastAsia"/>
                <w:highlight w:val="none"/>
              </w:rPr>
            </w:pPr>
            <w:r>
              <w:rPr>
                <w:highlight w:val="none"/>
              </w:rPr>
              <w:t xml:space="preserve"> </w:t>
            </w:r>
            <w:r/>
          </w:p>
        </w:tc>
      </w:tr>
    </w:tbl>
    <w:p>
      <w:pPr>
        <w:pStyle w:val="871"/>
        <w:jc w:val="both"/>
        <w:spacing w:before="0" w:beforeAutospacing="0" w:after="0" w:afterAutospacing="0"/>
        <w:widowControl w:val="off"/>
        <w:rPr>
          <w:rFonts w:hint="eastAsia"/>
          <w:highlight w:val="none"/>
        </w:rPr>
      </w:pPr>
      <w:r>
        <w:rPr>
          <w:rFonts w:hint="eastAsia"/>
          <w:color w:val="000000"/>
          <w:highlight w:val="none"/>
        </w:rPr>
        <w:t xml:space="preserve">注： 行数不够，可自行添加。</w:t>
      </w:r>
      <w:r/>
    </w:p>
    <w:p>
      <w:pPr>
        <w:pStyle w:val="871"/>
        <w:jc w:val="both"/>
        <w:spacing w:before="0" w:beforeAutospacing="0" w:after="0" w:afterAutospacing="0" w:line="480" w:lineRule="auto"/>
        <w:widowControl w:val="off"/>
        <w:rPr>
          <w:rFonts w:hint="eastAsia"/>
          <w:highlight w:val="none"/>
        </w:rPr>
      </w:pPr>
      <w:r>
        <w:rPr>
          <w:highlight w:val="none"/>
        </w:rPr>
        <w:t xml:space="preserve"> </w:t>
      </w:r>
      <w:r/>
    </w:p>
    <w:p>
      <w:pPr>
        <w:pStyle w:val="871"/>
        <w:jc w:val="both"/>
        <w:spacing w:before="0" w:beforeAutospacing="0" w:after="0" w:afterAutospacing="0" w:line="480" w:lineRule="auto"/>
        <w:widowControl w:val="off"/>
        <w:rPr>
          <w:rFonts w:hint="eastAsia"/>
          <w:highlight w:val="none"/>
        </w:rPr>
      </w:pPr>
      <w:r>
        <w:rPr>
          <w:highlight w:val="none"/>
        </w:rPr>
        <w:t xml:space="preserve"> </w:t>
      </w:r>
      <w:r/>
    </w:p>
    <w:p>
      <w:pPr>
        <w:pStyle w:val="871"/>
        <w:jc w:val="center"/>
        <w:spacing w:before="0" w:beforeAutospacing="0" w:after="0" w:afterAutospacing="0"/>
        <w:widowControl w:val="off"/>
        <w:rPr>
          <w:rFonts w:hint="eastAsia"/>
          <w:highlight w:val="none"/>
        </w:rPr>
      </w:pPr>
      <w:r/>
      <w:bookmarkStart w:id="164" w:name="_格式2__法定代表人授权书"/>
      <w:r/>
      <w:bookmarkStart w:id="165" w:name="_Hlt26955066"/>
      <w:r/>
      <w:bookmarkStart w:id="166" w:name="_Hlt26609389"/>
      <w:r/>
      <w:bookmarkStart w:id="167" w:name="_Toc462564146"/>
      <w:r/>
      <w:bookmarkStart w:id="168" w:name="_Hlt26671374"/>
      <w:r>
        <w:rPr>
          <w:highlight w:val="none"/>
        </w:rPr>
        <w:t xml:space="preserve"> </w:t>
      </w:r>
      <w:r/>
    </w:p>
    <w:p>
      <w:pPr>
        <w:pStyle w:val="871"/>
        <w:jc w:val="center"/>
        <w:spacing w:before="0" w:beforeAutospacing="0" w:after="0" w:afterAutospacing="0"/>
        <w:widowControl w:val="off"/>
        <w:rPr>
          <w:rFonts w:hint="eastAsia"/>
          <w:highlight w:val="none"/>
        </w:rPr>
      </w:pPr>
      <w:r>
        <w:rPr>
          <w:highlight w:val="none"/>
        </w:rPr>
        <w:t xml:space="preserve"> </w:t>
      </w:r>
      <w:r/>
    </w:p>
    <w:p>
      <w:pPr>
        <w:pStyle w:val="871"/>
        <w:jc w:val="center"/>
        <w:spacing w:before="0" w:beforeAutospacing="0" w:after="0" w:afterAutospacing="0"/>
        <w:widowControl w:val="off"/>
        <w:rPr>
          <w:rFonts w:hint="eastAsia"/>
          <w:highlight w:val="none"/>
        </w:rPr>
      </w:pPr>
      <w:r>
        <w:rPr>
          <w:highlight w:val="none"/>
        </w:rPr>
        <w:t xml:space="preserve"> </w:t>
      </w:r>
      <w:r/>
    </w:p>
    <w:p>
      <w:pPr>
        <w:pStyle w:val="871"/>
        <w:jc w:val="center"/>
        <w:spacing w:before="0" w:beforeAutospacing="0" w:after="0" w:afterAutospacing="0"/>
        <w:widowControl w:val="off"/>
        <w:rPr>
          <w:rFonts w:hint="eastAsia"/>
          <w:highlight w:val="none"/>
        </w:rPr>
      </w:pPr>
      <w:r>
        <w:rPr>
          <w:highlight w:val="none"/>
        </w:rPr>
        <w:t xml:space="preserve"> </w:t>
      </w:r>
      <w:r/>
    </w:p>
    <w:p>
      <w:pPr>
        <w:pStyle w:val="871"/>
        <w:jc w:val="center"/>
        <w:spacing w:before="0" w:beforeAutospacing="0" w:after="0" w:afterAutospacing="0"/>
        <w:widowControl w:val="off"/>
        <w:rPr>
          <w:rFonts w:hint="eastAsia"/>
          <w:highlight w:val="none"/>
        </w:rPr>
      </w:pPr>
      <w:r>
        <w:rPr>
          <w:highlight w:val="none"/>
        </w:rPr>
        <w:t xml:space="preserve"> </w:t>
      </w:r>
      <w:r/>
    </w:p>
    <w:p>
      <w:pPr>
        <w:pStyle w:val="871"/>
        <w:jc w:val="center"/>
        <w:spacing w:before="0" w:beforeAutospacing="0" w:after="0" w:afterAutospacing="0"/>
        <w:widowControl w:val="off"/>
        <w:rPr>
          <w:rFonts w:hint="eastAsia"/>
          <w:highlight w:val="none"/>
        </w:rPr>
      </w:pPr>
      <w:r>
        <w:rPr>
          <w:highlight w:val="none"/>
        </w:rPr>
        <w:t xml:space="preserve"> </w:t>
      </w:r>
      <w:r/>
    </w:p>
    <w:p>
      <w:pPr>
        <w:pStyle w:val="871"/>
        <w:jc w:val="center"/>
        <w:spacing w:before="0" w:beforeAutospacing="0" w:after="0" w:afterAutospacing="0"/>
        <w:widowControl w:val="off"/>
        <w:rPr>
          <w:rFonts w:hint="eastAsia"/>
          <w:highlight w:val="none"/>
        </w:rPr>
      </w:pPr>
      <w:r>
        <w:rPr>
          <w:highlight w:val="none"/>
        </w:rPr>
        <w:t xml:space="preserve"> </w:t>
      </w:r>
      <w:r/>
    </w:p>
    <w:p>
      <w:pPr>
        <w:pStyle w:val="871"/>
        <w:jc w:val="both"/>
        <w:spacing w:before="0" w:beforeAutospacing="0" w:after="0" w:afterAutospacing="0"/>
        <w:widowControl w:val="off"/>
        <w:rPr>
          <w:rFonts w:hint="eastAsia"/>
          <w:highlight w:val="none"/>
        </w:rPr>
      </w:pPr>
      <w:r>
        <w:rPr>
          <w:highlight w:val="none"/>
        </w:rPr>
        <w:t xml:space="preserve"> </w:t>
      </w:r>
      <w:r/>
    </w:p>
    <w:p>
      <w:pPr>
        <w:jc w:val="center"/>
        <w:spacing w:before="50" w:after="50"/>
        <w:widowControl/>
        <w:rPr>
          <w:color w:val="auto"/>
          <w:highlight w:val="none"/>
        </w:rPr>
      </w:pPr>
      <w:r>
        <w:rPr>
          <w:rFonts w:hint="eastAsia" w:ascii="宋体" w:hAnsi="宋体" w:cs="宋体"/>
          <w:b/>
          <w:color w:val="000000"/>
          <w:sz w:val="32"/>
          <w:szCs w:val="32"/>
          <w:highlight w:val="none"/>
        </w:rPr>
        <w:br w:type="page" w:clear="all"/>
      </w:r>
      <w:r/>
    </w:p>
    <w:p>
      <w:pPr>
        <w:pStyle w:val="828"/>
        <w:jc w:val="center"/>
        <w:keepLines w:val="0"/>
        <w:keepNext w:val="0"/>
        <w:widowControl/>
        <w:suppressLineNumbers w:val="0"/>
      </w:pPr>
      <w:r>
        <w:rPr>
          <w:rFonts w:hint="eastAsia" w:ascii="黑体" w:hAnsi="宋体" w:eastAsia="黑体" w:cs="黑体"/>
          <w:iCs/>
          <w:color w:val="auto"/>
          <w:sz w:val="32"/>
          <w:szCs w:val="32"/>
          <w:highlight w:val="none"/>
        </w:rPr>
        <w:t xml:space="preserve">十</w:t>
      </w:r>
      <w:r>
        <w:rPr>
          <w:rFonts w:hint="eastAsia" w:ascii="黑体" w:hAnsi="宋体" w:eastAsia="黑体" w:cs="黑体"/>
          <w:iCs/>
          <w:color w:val="auto"/>
          <w:sz w:val="32"/>
          <w:szCs w:val="32"/>
          <w:highlight w:val="none"/>
          <w:lang w:val="en-US" w:eastAsia="zh-CN"/>
        </w:rPr>
        <w:t xml:space="preserve">四</w:t>
      </w:r>
      <w:r>
        <w:rPr>
          <w:rFonts w:hint="eastAsia" w:ascii="黑体" w:hAnsi="宋体" w:eastAsia="黑体" w:cs="黑体"/>
          <w:iCs/>
          <w:color w:val="auto"/>
          <w:sz w:val="32"/>
          <w:szCs w:val="32"/>
          <w:highlight w:val="none"/>
          <w:lang w:eastAsia="zh-CN"/>
        </w:rPr>
        <w:t xml:space="preserve">、</w:t>
      </w:r>
      <w:r>
        <w:rPr>
          <w:rFonts w:hint="eastAsia" w:ascii="黑体" w:hAnsi="宋体" w:eastAsia="黑体" w:cs="黑体"/>
          <w:iCs/>
          <w:color w:val="auto"/>
          <w:sz w:val="32"/>
          <w:szCs w:val="32"/>
          <w:highlight w:val="none"/>
        </w:rPr>
        <w:t xml:space="preserve">磋商报价表</w:t>
      </w:r>
      <w:r/>
    </w:p>
    <w:p>
      <w:pPr>
        <w:pStyle w:val="871"/>
        <w:keepLines w:val="0"/>
        <w:keepNext w:val="0"/>
        <w:widowControl/>
        <w:suppressLineNumbers w:val="0"/>
      </w:pPr>
      <w:r>
        <w:t xml:space="preserve">货币单位：人民币元</w:t>
      </w:r>
      <w:r/>
    </w:p>
    <w:p>
      <w:pPr>
        <w:pStyle w:val="871"/>
        <w:keepLines w:val="0"/>
        <w:keepNext w:val="0"/>
        <w:widowControl/>
        <w:suppressLineNumbers w:val="0"/>
      </w:pPr>
      <w:r>
        <w:t xml:space="preserve">项目编号：  </w:t>
      </w:r>
      <w:r/>
    </w:p>
    <w:tbl>
      <w:tblPr>
        <w:tblStyle w:val="837"/>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709"/>
        <w:gridCol w:w="2706"/>
        <w:gridCol w:w="4029"/>
      </w:tblGrid>
      <w:tr>
        <w:trPr>
          <w:tblCellSpacing w:w="15" w:type="dxa"/>
        </w:trPr>
        <w:tc>
          <w:tcPr>
            <w:shd w:val="clear" w:color="auto" w:fill="auto"/>
            <w:tcW w:w="2664" w:type="dxa"/>
            <w:vAlign w:val="center"/>
            <w:textDirection w:val="lrTb"/>
            <w:noWrap w:val="false"/>
          </w:tcPr>
          <w:p>
            <w:pPr>
              <w:pStyle w:val="871"/>
              <w:keepLines w:val="0"/>
              <w:keepNext w:val="0"/>
              <w:widowControl/>
              <w:suppressLineNumbers w:val="0"/>
            </w:pPr>
            <w:r>
              <w:t xml:space="preserve">项目名称</w:t>
            </w:r>
            <w:r/>
          </w:p>
        </w:tc>
        <w:tc>
          <w:tcPr>
            <w:shd w:val="clear" w:color="auto" w:fill="auto"/>
            <w:tcW w:w="2676" w:type="dxa"/>
            <w:vAlign w:val="center"/>
            <w:textDirection w:val="lrTb"/>
            <w:noWrap w:val="false"/>
          </w:tcPr>
          <w:p>
            <w:pPr>
              <w:pStyle w:val="871"/>
              <w:keepLines w:val="0"/>
              <w:keepNext w:val="0"/>
              <w:widowControl/>
              <w:suppressLineNumbers w:val="0"/>
            </w:pPr>
            <w:r>
              <w:t xml:space="preserve">项目内容</w:t>
            </w:r>
            <w:r/>
          </w:p>
        </w:tc>
        <w:tc>
          <w:tcPr>
            <w:shd w:val="clear" w:color="auto" w:fill="auto"/>
            <w:tcW w:w="3984" w:type="dxa"/>
            <w:vAlign w:val="center"/>
            <w:textDirection w:val="lrTb"/>
            <w:noWrap w:val="false"/>
          </w:tcPr>
          <w:p>
            <w:pPr>
              <w:pStyle w:val="871"/>
              <w:keepLines w:val="0"/>
              <w:keepNext w:val="0"/>
              <w:widowControl/>
              <w:suppressLineNumbers w:val="0"/>
            </w:pPr>
            <w:r>
              <w:t xml:space="preserve">总价（小写）</w:t>
            </w:r>
            <w:r/>
          </w:p>
        </w:tc>
      </w:tr>
      <w:tr>
        <w:trPr>
          <w:tblCellSpacing w:w="15" w:type="dxa"/>
        </w:trPr>
        <w:tc>
          <w:tcPr>
            <w:shd w:val="clear" w:color="auto" w:fill="auto"/>
            <w:tcW w:w="2664" w:type="dxa"/>
            <w:vAlign w:val="center"/>
            <w:textDirection w:val="lrTb"/>
            <w:noWrap w:val="false"/>
          </w:tcPr>
          <w:p>
            <w:pPr>
              <w:pStyle w:val="871"/>
              <w:keepLines w:val="0"/>
              <w:keepNext w:val="0"/>
              <w:widowControl/>
              <w:suppressLineNumbers w:val="0"/>
            </w:pPr>
            <w:r>
              <w:rPr>
                <w:rFonts w:hint="eastAsia" w:cs="宋体"/>
                <w:color w:val="000000" w:themeColor="text1"/>
                <w:sz w:val="24"/>
                <w:highlight w:val="none"/>
                <w:lang w:eastAsia="zh-CN"/>
                <w14:textFill>
                  <w14:solidFill>
                    <w14:schemeClr w14:val="tx1"/>
                  </w14:solidFill>
                </w14:textFill>
              </w:rPr>
              <w:t xml:space="preserve">滨海县公安局民辅警体检和监管所队、体检点相关医疗设备及服务项目</w:t>
            </w:r>
            <w:r>
              <w:rPr>
                <w:rFonts w:hint="default" w:ascii="宋体" w:hAnsi="宋体" w:eastAsia="宋体" w:cs="宋体"/>
                <w:color w:val="auto"/>
                <w:sz w:val="24"/>
                <w:szCs w:val="24"/>
                <w:highlight w:val="none"/>
                <w:lang w:val="en-US" w:eastAsia="zh-CN" w:bidi="ar"/>
              </w:rPr>
              <w:t xml:space="preserve"> </w:t>
            </w:r>
            <w:r/>
          </w:p>
        </w:tc>
        <w:tc>
          <w:tcPr>
            <w:shd w:val="clear" w:color="auto" w:fill="auto"/>
            <w:tcW w:w="2676" w:type="dxa"/>
            <w:vAlign w:val="center"/>
            <w:textDirection w:val="lrTb"/>
            <w:noWrap w:val="false"/>
          </w:tcPr>
          <w:p>
            <w:pPr>
              <w:pStyle w:val="871"/>
              <w:keepLines w:val="0"/>
              <w:keepNext w:val="0"/>
              <w:widowControl/>
              <w:suppressLineNumbers w:val="0"/>
            </w:pPr>
            <w:r>
              <w:t xml:space="preserve">详见响应文件</w:t>
            </w:r>
            <w:r/>
          </w:p>
        </w:tc>
        <w:tc>
          <w:tcPr>
            <w:shd w:val="clear" w:color="auto" w:fill="auto"/>
            <w:tcW w:w="3984" w:type="dxa"/>
            <w:vAlign w:val="center"/>
            <w:textDirection w:val="lrTb"/>
            <w:noWrap w:val="false"/>
          </w:tcPr>
          <w:p>
            <w:pPr>
              <w:pStyle w:val="871"/>
              <w:keepLines w:val="0"/>
              <w:keepNext w:val="0"/>
              <w:widowControl/>
              <w:suppressLineNumbers w:val="0"/>
            </w:pPr>
            <w:r>
              <w:t xml:space="preserve"> </w:t>
            </w:r>
            <w:r>
              <mc:AlternateContent>
                <mc:Choice Requires="wpg">
                  <w:drawing>
                    <wp:inline xmlns:wp="http://schemas.openxmlformats.org/drawingml/2006/wordprocessingDrawing" distT="0" distB="0" distL="0" distR="0">
                      <wp:extent cx="635" cy="0"/>
                      <wp:effectExtent l="0" t="0" r="0" b="0"/>
                      <wp:docPr id="8" name="矩形 8"/>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7" o:spid="_x0000_s7" o:spt="1" type="#_x0000_t1" style="width:0.0pt;height:0.0pt;mso-wrap-distance-left:0.0pt;mso-wrap-distance-top:0.0pt;mso-wrap-distance-right:0.0pt;mso-wrap-distance-bottom:0.0pt;visibility:visible;" filled="f" strokecolor="#000000"/>
                  </w:pict>
                </mc:Fallback>
              </mc:AlternateContent>
            </w:r>
            <w:r>
              <w:t xml:space="preserve"> 元</w:t>
            </w:r>
            <w:r/>
          </w:p>
        </w:tc>
      </w:tr>
      <w:tr>
        <w:trPr>
          <w:tblCellSpacing w:w="15" w:type="dxa"/>
        </w:trPr>
        <w:tc>
          <w:tcPr>
            <w:shd w:val="clear" w:color="auto" w:fill="auto"/>
            <w:tcW w:w="2664" w:type="dxa"/>
            <w:vAlign w:val="center"/>
            <w:textDirection w:val="lrTb"/>
            <w:noWrap w:val="false"/>
          </w:tcPr>
          <w:p>
            <w:pPr>
              <w:pStyle w:val="871"/>
              <w:keepLines w:val="0"/>
              <w:keepNext w:val="0"/>
              <w:widowControl/>
              <w:suppressLineNumbers w:val="0"/>
            </w:pPr>
            <w:r>
              <w:t xml:space="preserve">总价（大写）：</w:t>
            </w:r>
            <w:r/>
          </w:p>
        </w:tc>
        <w:tc>
          <w:tcPr>
            <w:gridSpan w:val="2"/>
            <w:shd w:val="clear" w:color="auto" w:fill="auto"/>
            <w:tcW w:w="6672" w:type="dxa"/>
            <w:vAlign w:val="center"/>
            <w:textDirection w:val="lrTb"/>
            <w:noWrap w:val="false"/>
          </w:tcPr>
          <w:p>
            <w:pPr>
              <w:pStyle w:val="871"/>
              <w:keepLines w:val="0"/>
              <w:keepNext w:val="0"/>
              <w:widowControl/>
              <w:suppressLineNumbers w:val="0"/>
            </w:pPr>
            <w:r>
              <w:t xml:space="preserve"> 金额大写 </w:t>
            </w:r>
            <w:r/>
          </w:p>
        </w:tc>
      </w:tr>
    </w:tbl>
    <w:p>
      <w:pPr>
        <w:pStyle w:val="871"/>
        <w:keepLines w:val="0"/>
        <w:keepNext w:val="0"/>
        <w:widowControl/>
        <w:suppressLineNumbers w:val="0"/>
      </w:pPr>
      <w:r>
        <w:t xml:space="preserve"> </w:t>
      </w:r>
      <w:r/>
    </w:p>
    <w:p>
      <w:pPr>
        <w:pStyle w:val="871"/>
        <w:keepLines w:val="0"/>
        <w:keepNext w:val="0"/>
        <w:widowControl/>
        <w:suppressLineNumbers w:val="0"/>
      </w:pPr>
      <w:r>
        <w:t xml:space="preserve">供应商（电子签章）：</w:t>
      </w:r>
      <w:r/>
    </w:p>
    <w:p>
      <w:pPr>
        <w:pStyle w:val="871"/>
        <w:jc w:val="right"/>
        <w:keepLines w:val="0"/>
        <w:keepNext w:val="0"/>
        <w:widowControl/>
        <w:suppressLineNumbers w:val="0"/>
      </w:pPr>
      <w:r>
        <w:t xml:space="preserve">日期：</w:t>
      </w:r>
      <w:r>
        <mc:AlternateContent>
          <mc:Choice Requires="wpg">
            <w:drawing>
              <wp:inline xmlns:wp="http://schemas.openxmlformats.org/drawingml/2006/wordprocessingDrawing" distT="0" distB="0" distL="0" distR="0">
                <wp:extent cx="635" cy="0"/>
                <wp:effectExtent l="0" t="0" r="0" b="0"/>
                <wp:docPr id="9" name="矩形 9"/>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8" o:spid="_x0000_s8" o:spt="1" type="#_x0000_t1" style="width:0.0pt;height:0.0pt;mso-wrap-distance-left:0.0pt;mso-wrap-distance-top:0.0pt;mso-wrap-distance-right:0.0pt;mso-wrap-distance-bottom:0.0pt;visibility:visible;" filled="f" strokecolor="#000000"/>
            </w:pict>
          </mc:Fallback>
        </mc:AlternateContent>
      </w:r>
      <w:r>
        <w:t xml:space="preserve"> 年</w:t>
      </w:r>
      <w:r>
        <mc:AlternateContent>
          <mc:Choice Requires="wpg">
            <w:drawing>
              <wp:inline xmlns:wp="http://schemas.openxmlformats.org/drawingml/2006/wordprocessingDrawing" distT="0" distB="0" distL="0" distR="0">
                <wp:extent cx="635" cy="0"/>
                <wp:effectExtent l="0" t="0" r="0" b="0"/>
                <wp:docPr id="10" name="矩形 10"/>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9" o:spid="_x0000_s9" o:spt="1" type="#_x0000_t1" style="width:0.0pt;height:0.0pt;mso-wrap-distance-left:0.0pt;mso-wrap-distance-top:0.0pt;mso-wrap-distance-right:0.0pt;mso-wrap-distance-bottom:0.0pt;visibility:visible;" filled="f" strokecolor="#000000"/>
            </w:pict>
          </mc:Fallback>
        </mc:AlternateContent>
      </w:r>
      <w:r>
        <w:t xml:space="preserve"> 月</w:t>
      </w:r>
      <w:r>
        <mc:AlternateContent>
          <mc:Choice Requires="wpg">
            <w:drawing>
              <wp:inline xmlns:wp="http://schemas.openxmlformats.org/drawingml/2006/wordprocessingDrawing" distT="0" distB="0" distL="0" distR="0">
                <wp:extent cx="635" cy="0"/>
                <wp:effectExtent l="0" t="0" r="0" b="0"/>
                <wp:docPr id="11" name="矩形 11"/>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10" o:spid="_x0000_s10" o:spt="1" type="#_x0000_t1" style="width:0.0pt;height:0.0pt;mso-wrap-distance-left:0.0pt;mso-wrap-distance-top:0.0pt;mso-wrap-distance-right:0.0pt;mso-wrap-distance-bottom:0.0pt;visibility:visible;" filled="f" strokecolor="#000000"/>
            </w:pict>
          </mc:Fallback>
        </mc:AlternateContent>
      </w:r>
      <w:r>
        <w:t xml:space="preserve"> 日</w:t>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8"/>
        <w:rPr>
          <w:rFonts w:hint="eastAsia"/>
        </w:rPr>
      </w:pPr>
      <w:r>
        <w:rPr>
          <w:rFonts w:hint="eastAsia"/>
        </w:rPr>
      </w:r>
      <w:r/>
    </w:p>
    <w:p>
      <w:pPr>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br w:type="page" w:clear="all"/>
      </w:r>
      <w:r/>
    </w:p>
    <w:p>
      <w:pPr>
        <w:jc w:val="center"/>
        <w:spacing w:before="50" w:after="50"/>
        <w:widowControl/>
        <w:rPr>
          <w:rFonts w:hint="eastAsia" w:ascii="宋体" w:hAnsi="宋体" w:cs="宋体"/>
          <w:sz w:val="24"/>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五</w:t>
      </w:r>
      <w:r>
        <w:rPr>
          <w:rFonts w:hint="eastAsia" w:ascii="黑体" w:hAnsi="宋体" w:eastAsia="黑体" w:cs="黑体"/>
          <w:b/>
          <w:color w:val="000000"/>
          <w:sz w:val="32"/>
          <w:szCs w:val="32"/>
          <w:highlight w:val="none"/>
        </w:rPr>
        <w:t xml:space="preserve">、技术方案、服务承诺、培训承诺等</w:t>
      </w:r>
      <w:r/>
    </w:p>
    <w:p>
      <w:pPr>
        <w:pStyle w:val="871"/>
        <w:jc w:val="both"/>
        <w:spacing w:beforeAutospacing="0" w:afterAutospacing="0"/>
        <w:tabs>
          <w:tab w:val="left" w:pos="2160" w:leader="none"/>
        </w:tabs>
        <w:rPr>
          <w:rFonts w:hint="eastAsia"/>
          <w:highlight w:val="none"/>
        </w:rPr>
      </w:pPr>
      <w:r>
        <w:rPr>
          <w:rFonts w:hint="eastAsia"/>
          <w:highlight w:val="none"/>
        </w:rPr>
      </w:r>
      <w:r/>
    </w:p>
    <w:p>
      <w:pPr>
        <w:ind w:firstLine="1600"/>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1600"/>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1600"/>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1600"/>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1600"/>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1600"/>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1600"/>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1600"/>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1600"/>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1600"/>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1600"/>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1600"/>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1600"/>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1600"/>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1600"/>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1600"/>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1600"/>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1600"/>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1600"/>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1600"/>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838"/>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838"/>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838"/>
        <w:rPr>
          <w:rFonts w:hint="eastAsia"/>
        </w:rPr>
      </w:pPr>
      <w:r>
        <w:rPr>
          <w:rFonts w:hint="eastAsia"/>
        </w:rPr>
      </w:r>
      <w:r/>
    </w:p>
    <w:p>
      <w:pPr>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br w:type="page" w:clear="all"/>
      </w:r>
      <w:r/>
    </w:p>
    <w:p>
      <w:pPr>
        <w:ind w:firstLine="1600"/>
        <w:spacing w:line="499" w:lineRule="atLeast"/>
        <w:widowControl/>
        <w:rPr>
          <w:rFonts w:hint="eastAsia" w:ascii="宋体" w:hAnsi="宋体" w:cs="宋体"/>
          <w:sz w:val="24"/>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六</w:t>
      </w:r>
      <w:r>
        <w:rPr>
          <w:rFonts w:hint="eastAsia" w:ascii="黑体" w:hAnsi="宋体" w:eastAsia="黑体" w:cs="黑体"/>
          <w:b/>
          <w:color w:val="000000"/>
          <w:sz w:val="32"/>
          <w:szCs w:val="32"/>
          <w:highlight w:val="none"/>
        </w:rPr>
        <w:t xml:space="preserve">、盐城市政府采购事前信用承诺书</w:t>
      </w:r>
      <w:r/>
    </w:p>
    <w:p>
      <w:pPr>
        <w:ind w:firstLine="480"/>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  （四）严格遵守即时信息公示规定，及时维护和更新维护和更新盐城市政府采购网中与本单位相关的信息；</w:t>
      </w:r>
      <w:r/>
    </w:p>
    <w:p>
      <w:pPr>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  （六）自觉接受政府、行业组织、社会公众、新闻的监督；</w:t>
      </w:r>
      <w:r/>
    </w:p>
    <w:p>
      <w:pPr>
        <w:ind w:firstLine="480"/>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  （八）本人已认真阅读了上述承诺，并向本单位员工作了宣传教育。</w:t>
      </w:r>
      <w:r/>
    </w:p>
    <w:p>
      <w:pPr>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              法定代表人签名：</w:t>
      </w:r>
      <w:r/>
    </w:p>
    <w:p>
      <w:pPr>
        <w:ind w:firstLine="3120"/>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单位名称（盖章）：</w:t>
      </w:r>
      <w:r/>
    </w:p>
    <w:p>
      <w:pPr>
        <w:jc w:val="center"/>
        <w:spacing w:line="499" w:lineRule="atLeast"/>
        <w:widowControl/>
        <w:rPr>
          <w:rFonts w:hint="eastAsia"/>
          <w:b/>
          <w:color w:val="000000"/>
          <w:sz w:val="32"/>
          <w:szCs w:val="32"/>
          <w:highlight w:val="none"/>
        </w:rPr>
      </w:pPr>
      <w:r>
        <w:rPr>
          <w:rFonts w:hint="eastAsia" w:ascii="宋体" w:hAnsi="宋体" w:cs="宋体"/>
          <w:color w:val="000000"/>
          <w:sz w:val="24"/>
          <w:highlight w:val="none"/>
        </w:rPr>
        <w:t xml:space="preserve">  日期：     年  月  日</w:t>
      </w:r>
      <w:bookmarkEnd w:id="159"/>
      <w:r/>
      <w:bookmarkEnd w:id="160"/>
      <w:r/>
      <w:bookmarkEnd w:id="161"/>
      <w:r/>
      <w:bookmarkEnd w:id="163"/>
      <w:r/>
      <w:bookmarkEnd w:id="164"/>
      <w:r/>
      <w:bookmarkEnd w:id="165"/>
      <w:r/>
      <w:bookmarkEnd w:id="166"/>
      <w:r/>
      <w:bookmarkEnd w:id="167"/>
      <w:r/>
      <w:bookmarkEnd w:id="168"/>
      <w:r/>
      <w:r/>
    </w:p>
    <w:p>
      <w:pPr>
        <w:rPr>
          <w:rFonts w:hint="eastAsia"/>
          <w:b/>
          <w:color w:val="000000"/>
          <w:sz w:val="32"/>
          <w:szCs w:val="32"/>
          <w:highlight w:val="none"/>
        </w:rPr>
      </w:pPr>
      <w:r>
        <w:rPr>
          <w:rFonts w:hint="eastAsia"/>
          <w:b/>
          <w:color w:val="000000"/>
          <w:sz w:val="32"/>
          <w:szCs w:val="32"/>
          <w:highlight w:val="none"/>
        </w:rPr>
        <w:br w:type="page" w:clear="all"/>
      </w:r>
      <w:r/>
    </w:p>
    <w:p>
      <w:pPr>
        <w:pStyle w:val="871"/>
        <w:jc w:val="center"/>
        <w:spacing w:beforeAutospacing="0" w:afterAutospacing="0"/>
        <w:rPr>
          <w:rFonts w:hint="eastAsia"/>
          <w:b/>
          <w:color w:val="000000"/>
          <w:sz w:val="32"/>
          <w:szCs w:val="32"/>
          <w:highlight w:val="none"/>
        </w:rPr>
      </w:pPr>
      <w:r>
        <w:rPr>
          <w:rFonts w:hint="eastAsia"/>
          <w:b/>
          <w:color w:val="000000"/>
          <w:sz w:val="32"/>
          <w:szCs w:val="32"/>
          <w:highlight w:val="none"/>
        </w:rPr>
        <w:t xml:space="preserve">质疑函范本</w:t>
      </w:r>
      <w:r/>
    </w:p>
    <w:p>
      <w:pPr>
        <w:pStyle w:val="871"/>
        <w:jc w:val="both"/>
        <w:spacing w:before="290" w:beforeAutospacing="0" w:afterAutospacing="0" w:line="360" w:lineRule="auto"/>
        <w:rPr>
          <w:rFonts w:hint="eastAsia"/>
          <w:highlight w:val="none"/>
        </w:rPr>
      </w:pPr>
      <w:r>
        <w:rPr>
          <w:rFonts w:hint="eastAsia"/>
          <w:color w:val="000000"/>
          <w:highlight w:val="none"/>
        </w:rPr>
        <w:t xml:space="preserve">一、质疑供应商基本信息</w:t>
      </w:r>
      <w:r/>
    </w:p>
    <w:p>
      <w:pPr>
        <w:pStyle w:val="871"/>
        <w:jc w:val="both"/>
        <w:spacing w:beforeAutospacing="0" w:afterAutospacing="0" w:line="360" w:lineRule="auto"/>
        <w:rPr>
          <w:rFonts w:hint="eastAsia"/>
          <w:highlight w:val="none"/>
        </w:rPr>
      </w:pPr>
      <w:r>
        <w:rPr>
          <w:rFonts w:hint="eastAsia"/>
          <w:color w:val="000000"/>
          <w:highlight w:val="none"/>
        </w:rPr>
        <w:t xml:space="preserve">质疑供应商：</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 xml:space="preserve">       </w:t>
      </w:r>
      <w:r/>
    </w:p>
    <w:p>
      <w:pPr>
        <w:pStyle w:val="871"/>
        <w:jc w:val="both"/>
        <w:spacing w:beforeAutospacing="0" w:afterAutospacing="0" w:line="360" w:lineRule="auto"/>
        <w:rPr>
          <w:rFonts w:hint="eastAsia"/>
          <w:color w:val="000000"/>
          <w:highlight w:val="none"/>
          <w:u w:val="single"/>
        </w:rPr>
      </w:pPr>
      <w:r>
        <w:rPr>
          <w:rFonts w:hint="eastAsia"/>
          <w:color w:val="000000"/>
          <w:highlight w:val="none"/>
        </w:rPr>
        <w:t xml:space="preserve">地址：</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r/>
    </w:p>
    <w:p>
      <w:pPr>
        <w:pStyle w:val="871"/>
        <w:jc w:val="both"/>
        <w:spacing w:beforeAutospacing="0" w:afterAutospacing="0" w:line="360" w:lineRule="auto"/>
        <w:rPr>
          <w:rFonts w:hint="eastAsia"/>
          <w:highlight w:val="none"/>
        </w:rPr>
      </w:pPr>
      <w:r>
        <w:rPr>
          <w:rFonts w:hint="eastAsia"/>
          <w:color w:val="000000"/>
          <w:highlight w:val="none"/>
        </w:rPr>
        <w:t xml:space="preserve">邮编：</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r/>
    </w:p>
    <w:p>
      <w:pPr>
        <w:pStyle w:val="871"/>
        <w:jc w:val="both"/>
        <w:spacing w:beforeAutospacing="0" w:afterAutospacing="0" w:line="360" w:lineRule="auto"/>
        <w:rPr>
          <w:rFonts w:hint="eastAsia"/>
          <w:color w:val="000000"/>
          <w:highlight w:val="none"/>
          <w:u w:val="single"/>
        </w:rPr>
      </w:pPr>
      <w:r>
        <w:rPr>
          <w:rFonts w:hint="eastAsia"/>
          <w:color w:val="000000"/>
          <w:highlight w:val="none"/>
        </w:rPr>
        <w:t xml:space="preserve">联系人：</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r/>
    </w:p>
    <w:p>
      <w:pPr>
        <w:pStyle w:val="871"/>
        <w:jc w:val="both"/>
        <w:spacing w:beforeAutospacing="0" w:afterAutospacing="0" w:line="360" w:lineRule="auto"/>
        <w:rPr>
          <w:rFonts w:hint="eastAsia"/>
          <w:highlight w:val="none"/>
        </w:rPr>
      </w:pPr>
      <w:r>
        <w:rPr>
          <w:rFonts w:hint="eastAsia"/>
          <w:color w:val="000000"/>
          <w:highlight w:val="none"/>
        </w:rPr>
        <w:t xml:space="preserve">联系电话：</w:t>
      </w:r>
      <w:r>
        <w:rPr>
          <w:rFonts w:hint="eastAsia"/>
          <w:color w:val="000000"/>
          <w:highlight w:val="none"/>
          <w:u w:val="single"/>
        </w:rPr>
        <w:t xml:space="preserve">                                           </w:t>
      </w:r>
      <w:r/>
    </w:p>
    <w:p>
      <w:pPr>
        <w:pStyle w:val="871"/>
        <w:jc w:val="both"/>
        <w:spacing w:beforeAutospacing="0" w:afterAutospacing="0" w:line="360" w:lineRule="auto"/>
        <w:rPr>
          <w:rFonts w:hint="eastAsia"/>
          <w:highlight w:val="none"/>
        </w:rPr>
      </w:pPr>
      <w:r>
        <w:rPr>
          <w:rFonts w:hint="eastAsia"/>
          <w:color w:val="000000"/>
          <w:highlight w:val="none"/>
        </w:rPr>
        <w:t xml:space="preserve">授权代表：</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r/>
    </w:p>
    <w:p>
      <w:pPr>
        <w:pStyle w:val="871"/>
        <w:jc w:val="both"/>
        <w:spacing w:beforeAutospacing="0" w:afterAutospacing="0" w:line="360" w:lineRule="auto"/>
        <w:rPr>
          <w:rFonts w:hint="eastAsia"/>
          <w:highlight w:val="none"/>
        </w:rPr>
      </w:pPr>
      <w:r>
        <w:rPr>
          <w:rFonts w:hint="eastAsia"/>
          <w:color w:val="000000"/>
          <w:highlight w:val="none"/>
        </w:rPr>
        <w:t xml:space="preserve">联系电话：</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r/>
    </w:p>
    <w:p>
      <w:pPr>
        <w:pStyle w:val="871"/>
        <w:jc w:val="both"/>
        <w:spacing w:beforeAutospacing="0" w:afterAutospacing="0" w:line="360" w:lineRule="auto"/>
        <w:rPr>
          <w:rFonts w:hint="eastAsia"/>
          <w:color w:val="000000"/>
          <w:highlight w:val="none"/>
          <w:u w:val="single"/>
        </w:rPr>
      </w:pPr>
      <w:r>
        <w:rPr>
          <w:rFonts w:hint="eastAsia"/>
          <w:color w:val="000000"/>
          <w:highlight w:val="none"/>
        </w:rPr>
        <w:t xml:space="preserve">地址： </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r/>
    </w:p>
    <w:p>
      <w:pPr>
        <w:pStyle w:val="871"/>
        <w:jc w:val="both"/>
        <w:spacing w:beforeAutospacing="0" w:afterAutospacing="0" w:line="360" w:lineRule="auto"/>
        <w:rPr>
          <w:rFonts w:hint="eastAsia"/>
          <w:highlight w:val="none"/>
        </w:rPr>
      </w:pPr>
      <w:r>
        <w:rPr>
          <w:rFonts w:hint="eastAsia"/>
          <w:color w:val="000000"/>
          <w:highlight w:val="none"/>
        </w:rPr>
        <w:t xml:space="preserve">邮编：</w:t>
      </w:r>
      <w:r>
        <w:rPr>
          <w:rFonts w:hint="eastAsia"/>
          <w:color w:val="000000"/>
          <w:highlight w:val="none"/>
          <w:u w:val="single"/>
        </w:rPr>
        <w:t xml:space="preserve">                                </w:t>
      </w:r>
      <w:r/>
    </w:p>
    <w:p>
      <w:pPr>
        <w:pStyle w:val="871"/>
        <w:jc w:val="both"/>
        <w:spacing w:beforeAutospacing="0" w:afterAutospacing="0" w:line="360" w:lineRule="auto"/>
        <w:rPr>
          <w:rFonts w:hint="eastAsia"/>
          <w:highlight w:val="none"/>
        </w:rPr>
      </w:pPr>
      <w:r>
        <w:rPr>
          <w:rFonts w:hint="eastAsia"/>
          <w:color w:val="000000"/>
          <w:highlight w:val="none"/>
        </w:rPr>
        <w:t xml:space="preserve">二、质疑项目基本情况</w:t>
      </w:r>
      <w:r/>
    </w:p>
    <w:p>
      <w:pPr>
        <w:pStyle w:val="871"/>
        <w:jc w:val="both"/>
        <w:spacing w:beforeAutospacing="0" w:afterAutospacing="0" w:line="360" w:lineRule="auto"/>
        <w:rPr>
          <w:rFonts w:hint="eastAsia"/>
          <w:highlight w:val="none"/>
        </w:rPr>
      </w:pPr>
      <w:r>
        <w:rPr>
          <w:rFonts w:hint="eastAsia"/>
          <w:color w:val="000000"/>
          <w:highlight w:val="none"/>
        </w:rPr>
        <w:t xml:space="preserve">质疑项目的名称：</w:t>
      </w:r>
      <w:r>
        <w:rPr>
          <w:rFonts w:hint="eastAsia"/>
          <w:color w:val="000000"/>
          <w:highlight w:val="none"/>
          <w:u w:val="single"/>
        </w:rPr>
        <w:t xml:space="preserve">                            </w:t>
      </w:r>
      <w:r/>
    </w:p>
    <w:p>
      <w:pPr>
        <w:pStyle w:val="871"/>
        <w:jc w:val="both"/>
        <w:spacing w:beforeAutospacing="0" w:afterAutospacing="0" w:line="360" w:lineRule="auto"/>
        <w:rPr>
          <w:rFonts w:hint="eastAsia"/>
          <w:color w:val="000000"/>
          <w:highlight w:val="none"/>
          <w:u w:val="single"/>
        </w:rPr>
      </w:pPr>
      <w:r>
        <w:rPr>
          <w:rFonts w:hint="eastAsia"/>
          <w:color w:val="000000"/>
          <w:highlight w:val="none"/>
        </w:rPr>
        <w:t xml:space="preserve">质疑项目的编号：</w:t>
      </w:r>
      <w:r>
        <w:rPr>
          <w:rFonts w:hint="eastAsia"/>
          <w:color w:val="000000"/>
          <w:highlight w:val="none"/>
          <w:u w:val="single"/>
        </w:rPr>
        <w:t xml:space="preserve">                          </w:t>
      </w:r>
      <w:r/>
    </w:p>
    <w:p>
      <w:pPr>
        <w:pStyle w:val="871"/>
        <w:jc w:val="both"/>
        <w:spacing w:beforeAutospacing="0" w:afterAutospacing="0" w:line="360" w:lineRule="auto"/>
        <w:rPr>
          <w:rFonts w:hint="eastAsia"/>
          <w:highlight w:val="none"/>
        </w:rPr>
      </w:pPr>
      <w:r>
        <w:rPr>
          <w:rFonts w:hint="eastAsia"/>
          <w:color w:val="000000"/>
          <w:highlight w:val="none"/>
        </w:rPr>
        <w:t xml:space="preserve">包号：</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r/>
    </w:p>
    <w:p>
      <w:pPr>
        <w:pStyle w:val="871"/>
        <w:jc w:val="both"/>
        <w:spacing w:beforeAutospacing="0" w:afterAutospacing="0" w:line="360" w:lineRule="auto"/>
        <w:rPr>
          <w:rFonts w:hint="eastAsia"/>
          <w:highlight w:val="none"/>
        </w:rPr>
      </w:pPr>
      <w:r>
        <w:rPr>
          <w:rFonts w:hint="eastAsia"/>
          <w:color w:val="000000"/>
          <w:highlight w:val="none"/>
        </w:rPr>
        <w:t xml:space="preserve">采购人名称：</w:t>
      </w:r>
      <w:r>
        <w:rPr>
          <w:rFonts w:hint="eastAsia"/>
          <w:color w:val="000000"/>
          <w:highlight w:val="none"/>
          <w:u w:val="single"/>
        </w:rPr>
        <w:t xml:space="preserve">                            </w:t>
      </w:r>
      <w:r/>
    </w:p>
    <w:p>
      <w:pPr>
        <w:pStyle w:val="871"/>
        <w:jc w:val="both"/>
        <w:spacing w:beforeAutospacing="0" w:afterAutospacing="0" w:line="360" w:lineRule="auto"/>
        <w:rPr>
          <w:rFonts w:hint="eastAsia"/>
          <w:highlight w:val="none"/>
        </w:rPr>
      </w:pPr>
      <w:r>
        <w:rPr>
          <w:rFonts w:hint="eastAsia"/>
          <w:color w:val="000000"/>
          <w:highlight w:val="none"/>
        </w:rPr>
        <w:t xml:space="preserve">采购文件获取日期：</w:t>
      </w:r>
      <w:r>
        <w:rPr>
          <w:rFonts w:hint="eastAsia"/>
          <w:color w:val="000000"/>
          <w:highlight w:val="none"/>
          <w:u w:val="single"/>
        </w:rPr>
        <w:t xml:space="preserve">                             </w:t>
      </w:r>
      <w:r/>
    </w:p>
    <w:p>
      <w:pPr>
        <w:pStyle w:val="871"/>
        <w:jc w:val="both"/>
        <w:spacing w:beforeAutospacing="0" w:afterAutospacing="0" w:line="360" w:lineRule="auto"/>
        <w:rPr>
          <w:rFonts w:hint="eastAsia"/>
          <w:highlight w:val="none"/>
        </w:rPr>
      </w:pPr>
      <w:r>
        <w:rPr>
          <w:rFonts w:hint="eastAsia"/>
          <w:color w:val="000000"/>
          <w:highlight w:val="none"/>
        </w:rPr>
        <w:t xml:space="preserve">三、质疑事项具体内容</w:t>
      </w:r>
      <w:r/>
    </w:p>
    <w:p>
      <w:pPr>
        <w:pStyle w:val="871"/>
        <w:jc w:val="both"/>
        <w:spacing w:beforeAutospacing="0" w:afterAutospacing="0" w:line="360" w:lineRule="auto"/>
        <w:rPr>
          <w:rFonts w:hint="eastAsia"/>
          <w:highlight w:val="none"/>
        </w:rPr>
      </w:pPr>
      <w:r>
        <w:rPr>
          <w:rFonts w:hint="eastAsia"/>
          <w:color w:val="000000"/>
          <w:highlight w:val="none"/>
        </w:rPr>
        <w:t xml:space="preserve">质疑事项1：</w:t>
      </w:r>
      <w:r>
        <w:rPr>
          <w:rFonts w:hint="eastAsia"/>
          <w:color w:val="000000"/>
          <w:highlight w:val="none"/>
          <w:u w:val="single"/>
        </w:rPr>
        <w:t xml:space="preserve">                             </w:t>
      </w:r>
      <w:r/>
    </w:p>
    <w:p>
      <w:pPr>
        <w:pStyle w:val="871"/>
        <w:spacing w:beforeAutospacing="0" w:afterAutospacing="0" w:line="360" w:lineRule="auto"/>
        <w:rPr>
          <w:rFonts w:hint="eastAsia"/>
          <w:highlight w:val="none"/>
        </w:rPr>
      </w:pPr>
      <w:r>
        <w:rPr>
          <w:rFonts w:hint="eastAsia"/>
          <w:color w:val="000000"/>
          <w:highlight w:val="none"/>
        </w:rPr>
        <w:t xml:space="preserve">事实依据：</w:t>
      </w:r>
      <w:r>
        <w:rPr>
          <w:rFonts w:hint="eastAsia"/>
          <w:color w:val="000000"/>
          <w:highlight w:val="none"/>
          <w:u w:val="single"/>
        </w:rPr>
        <w:t xml:space="preserve">                                                   </w:t>
      </w:r>
      <w:r/>
    </w:p>
    <w:p>
      <w:pPr>
        <w:pStyle w:val="871"/>
        <w:jc w:val="both"/>
        <w:spacing w:beforeAutospacing="0" w:afterAutospacing="0" w:line="360" w:lineRule="auto"/>
        <w:rPr>
          <w:rFonts w:hint="eastAsia"/>
          <w:highlight w:val="none"/>
        </w:rPr>
      </w:pPr>
      <w:r>
        <w:rPr>
          <w:rFonts w:hint="eastAsia"/>
          <w:color w:val="000000"/>
          <w:highlight w:val="none"/>
        </w:rPr>
        <w:t xml:space="preserve">法律依据：</w:t>
      </w:r>
      <w:r>
        <w:rPr>
          <w:rFonts w:hint="eastAsia"/>
          <w:color w:val="000000"/>
          <w:highlight w:val="none"/>
          <w:u w:val="single"/>
        </w:rPr>
        <w:t xml:space="preserve">                                                    </w:t>
      </w:r>
      <w:r/>
    </w:p>
    <w:p>
      <w:pPr>
        <w:pStyle w:val="871"/>
        <w:jc w:val="both"/>
        <w:spacing w:beforeAutospacing="0" w:afterAutospacing="0" w:line="360" w:lineRule="auto"/>
        <w:rPr>
          <w:rFonts w:hint="eastAsia"/>
          <w:highlight w:val="none"/>
        </w:rPr>
      </w:pPr>
      <w:r>
        <w:rPr>
          <w:rFonts w:hint="eastAsia"/>
          <w:color w:val="000000"/>
          <w:highlight w:val="none"/>
        </w:rPr>
        <w:t xml:space="preserve">质疑事项2</w:t>
      </w:r>
      <w:r/>
    </w:p>
    <w:p>
      <w:pPr>
        <w:pStyle w:val="871"/>
        <w:jc w:val="both"/>
        <w:spacing w:beforeAutospacing="0" w:afterAutospacing="0" w:line="360" w:lineRule="auto"/>
        <w:rPr>
          <w:rFonts w:hint="eastAsia"/>
          <w:highlight w:val="none"/>
        </w:rPr>
      </w:pPr>
      <w:r>
        <w:rPr>
          <w:rFonts w:hint="eastAsia"/>
          <w:color w:val="000000"/>
          <w:highlight w:val="none"/>
        </w:rPr>
        <w:t xml:space="preserve">……</w:t>
      </w:r>
      <w:r/>
    </w:p>
    <w:p>
      <w:pPr>
        <w:pStyle w:val="871"/>
        <w:jc w:val="both"/>
        <w:spacing w:beforeAutospacing="0" w:afterAutospacing="0" w:line="360" w:lineRule="auto"/>
        <w:rPr>
          <w:rFonts w:hint="eastAsia"/>
          <w:highlight w:val="none"/>
        </w:rPr>
      </w:pPr>
      <w:r>
        <w:rPr>
          <w:rFonts w:hint="eastAsia"/>
          <w:color w:val="000000"/>
          <w:highlight w:val="none"/>
        </w:rPr>
        <w:t xml:space="preserve">四、与质疑事项相关的质疑请求</w:t>
      </w:r>
      <w:r/>
    </w:p>
    <w:p>
      <w:pPr>
        <w:pStyle w:val="871"/>
        <w:jc w:val="both"/>
        <w:spacing w:beforeAutospacing="0" w:afterAutospacing="0" w:line="360" w:lineRule="auto"/>
        <w:rPr>
          <w:rFonts w:hint="eastAsia"/>
          <w:highlight w:val="none"/>
        </w:rPr>
      </w:pPr>
      <w:r>
        <w:rPr>
          <w:rFonts w:hint="eastAsia"/>
          <w:color w:val="000000"/>
          <w:highlight w:val="none"/>
        </w:rPr>
        <w:t xml:space="preserve">请求：</w:t>
      </w:r>
      <w:r>
        <w:rPr>
          <w:rFonts w:hint="eastAsia"/>
          <w:color w:val="000000"/>
          <w:highlight w:val="none"/>
          <w:u w:val="single"/>
        </w:rPr>
        <w:t xml:space="preserve">                                                          </w:t>
      </w:r>
      <w:r/>
    </w:p>
    <w:p>
      <w:pPr>
        <w:pStyle w:val="871"/>
        <w:jc w:val="both"/>
        <w:spacing w:beforeAutospacing="0" w:afterAutospacing="0"/>
        <w:rPr>
          <w:rFonts w:hint="eastAsia"/>
          <w:highlight w:val="none"/>
        </w:rPr>
      </w:pPr>
      <w:r>
        <w:rPr>
          <w:rFonts w:hint="eastAsia"/>
          <w:color w:val="000000"/>
          <w:highlight w:val="none"/>
        </w:rPr>
        <w:t xml:space="preserve">签字(签章)：                 公章：               日期：    </w:t>
      </w:r>
      <w:r/>
    </w:p>
    <w:p>
      <w:pPr>
        <w:pStyle w:val="871"/>
        <w:jc w:val="both"/>
        <w:spacing w:beforeAutospacing="0" w:afterAutospacing="0" w:line="0" w:lineRule="atLeast"/>
        <w:rPr>
          <w:rFonts w:hint="eastAsia"/>
          <w:highlight w:val="none"/>
        </w:rPr>
      </w:pPr>
      <w:r>
        <w:rPr>
          <w:rFonts w:hint="eastAsia"/>
          <w:b/>
          <w:color w:val="000000"/>
          <w:highlight w:val="none"/>
        </w:rPr>
        <w:t xml:space="preserve">质疑函制作说明：</w:t>
      </w:r>
      <w:r/>
    </w:p>
    <w:p>
      <w:pPr>
        <w:pStyle w:val="871"/>
        <w:ind w:firstLine="480"/>
        <w:spacing w:beforeAutospacing="0" w:afterAutospacing="0" w:line="0" w:lineRule="atLeast"/>
        <w:rPr>
          <w:rFonts w:hint="eastAsia"/>
          <w:highlight w:val="none"/>
        </w:rPr>
      </w:pPr>
      <w:r>
        <w:rPr>
          <w:rFonts w:hint="eastAsia"/>
          <w:color w:val="000000"/>
          <w:highlight w:val="none"/>
        </w:rPr>
        <w:t xml:space="preserve">1.供应商提出质疑时，应提交质疑函和必要的证明材料。</w:t>
      </w:r>
      <w:r/>
    </w:p>
    <w:p>
      <w:pPr>
        <w:pStyle w:val="871"/>
        <w:ind w:firstLine="480"/>
        <w:spacing w:beforeAutospacing="0" w:afterAutospacing="0" w:line="0" w:lineRule="atLeast"/>
        <w:rPr>
          <w:rFonts w:hint="eastAsia"/>
          <w:highlight w:val="none"/>
        </w:rPr>
      </w:pPr>
      <w:r>
        <w:rPr>
          <w:rFonts w:hint="eastAsia"/>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71"/>
        <w:ind w:firstLine="480"/>
        <w:spacing w:beforeAutospacing="0" w:afterAutospacing="0" w:line="0" w:lineRule="atLeast"/>
        <w:rPr>
          <w:rFonts w:hint="eastAsia"/>
          <w:highlight w:val="none"/>
        </w:rPr>
      </w:pPr>
      <w:r>
        <w:rPr>
          <w:rFonts w:hint="eastAsia"/>
          <w:color w:val="000000"/>
          <w:highlight w:val="none"/>
        </w:rPr>
        <w:t xml:space="preserve">3.质疑供应商若对项目的某一分包进行质疑，质疑函中应列明具体分包号。</w:t>
      </w:r>
      <w:r/>
    </w:p>
    <w:p>
      <w:pPr>
        <w:pStyle w:val="871"/>
        <w:ind w:firstLine="480"/>
        <w:spacing w:beforeAutospacing="0" w:afterAutospacing="0" w:line="0" w:lineRule="atLeast"/>
        <w:rPr>
          <w:rFonts w:hint="eastAsia"/>
          <w:highlight w:val="none"/>
        </w:rPr>
      </w:pPr>
      <w:r>
        <w:rPr>
          <w:rFonts w:hint="eastAsia"/>
          <w:color w:val="000000"/>
          <w:highlight w:val="none"/>
        </w:rPr>
        <w:t xml:space="preserve">4.质疑函的质疑事项应具体、明确，并有必要的事实依据和法律依据。</w:t>
      </w:r>
      <w:r/>
    </w:p>
    <w:p>
      <w:pPr>
        <w:pStyle w:val="871"/>
        <w:ind w:firstLine="480"/>
        <w:spacing w:beforeAutospacing="0" w:afterAutospacing="0" w:line="0" w:lineRule="atLeast"/>
        <w:rPr>
          <w:rFonts w:hint="eastAsia"/>
          <w:highlight w:val="none"/>
        </w:rPr>
      </w:pPr>
      <w:r>
        <w:rPr>
          <w:rFonts w:hint="eastAsia"/>
          <w:color w:val="000000"/>
          <w:highlight w:val="none"/>
        </w:rPr>
        <w:t xml:space="preserve">5.质疑函的质疑请求应与质疑事项相关。</w:t>
      </w:r>
      <w:r/>
    </w:p>
    <w:p>
      <w:pPr>
        <w:pStyle w:val="871"/>
        <w:ind w:firstLine="480"/>
        <w:spacing w:beforeAutospacing="0" w:afterAutospacing="0" w:line="0" w:lineRule="atLeast"/>
        <w:rPr>
          <w:rFonts w:hint="eastAsia"/>
          <w:highlight w:val="none"/>
        </w:rPr>
      </w:pPr>
      <w:r>
        <w:rPr>
          <w:rFonts w:hint="eastAsia"/>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71"/>
        <w:spacing w:beforeAutospacing="0" w:afterAutospacing="0"/>
        <w:rPr>
          <w:rFonts w:hint="eastAsia"/>
          <w:highlight w:val="none"/>
        </w:rPr>
      </w:pPr>
      <w:r>
        <w:rPr>
          <w:rFonts w:hint="eastAsia"/>
          <w:highlight w:val="none"/>
        </w:rPr>
      </w:r>
      <w:r/>
    </w:p>
    <w:p>
      <w:pPr>
        <w:jc w:val="center"/>
        <w:spacing w:before="100" w:after="100" w:line="500" w:lineRule="exact"/>
        <w:widowControl/>
        <w:rPr>
          <w:rFonts w:hint="eastAsia" w:ascii="黑体" w:hAnsi="黑体" w:eastAsia="黑体" w:cs="黑体"/>
          <w:i/>
          <w:color w:val="000000"/>
          <w:sz w:val="32"/>
          <w:szCs w:val="32"/>
          <w:highlight w:val="none"/>
          <w:u w:val="single"/>
        </w:rPr>
        <w:outlineLvl w:val="1"/>
      </w:pPr>
      <w:r>
        <w:rPr>
          <w:rFonts w:hint="eastAsia" w:ascii="黑体" w:hAnsi="黑体" w:eastAsia="黑体" w:cs="黑体"/>
          <w:i/>
          <w:color w:val="000000"/>
          <w:sz w:val="32"/>
          <w:szCs w:val="32"/>
          <w:highlight w:val="none"/>
          <w:u w:val="single"/>
        </w:rPr>
      </w:r>
      <w:r/>
    </w:p>
    <w:p>
      <w:pPr>
        <w:ind w:left="420"/>
        <w:rPr>
          <w:highlight w:val="none"/>
        </w:rPr>
      </w:pPr>
      <w:r>
        <w:rPr>
          <w:highlight w:val="none"/>
        </w:rPr>
      </w:r>
      <w:r/>
    </w:p>
    <w:p>
      <w:pPr>
        <w:ind w:left="420"/>
        <w:rPr>
          <w:highlight w:val="none"/>
        </w:rPr>
      </w:pPr>
      <w:r>
        <w:rPr>
          <w:highlight w:val="none"/>
        </w:rPr>
      </w:r>
      <w:r/>
    </w:p>
    <w:p>
      <w:pPr>
        <w:rPr>
          <w:highlight w:val="none"/>
        </w:rPr>
      </w:pPr>
      <w:r>
        <w:rPr>
          <w:highlight w:val="none"/>
        </w:rPr>
      </w:r>
      <w:r/>
    </w:p>
    <w:p>
      <w:pPr>
        <w:jc w:val="center"/>
        <w:spacing w:line="50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sectPr>
      <w:headerReference w:type="default" r:id="rId9"/>
      <w:footerReference w:type="default" r:id="rId12"/>
      <w:footerReference w:type="first" r:id="rId13"/>
      <w:footnotePr/>
      <w:endnotePr/>
      <w:type w:val="nextPage"/>
      <w:pgSz w:w="11906" w:h="16838" w:orient="portrait"/>
      <w:pgMar w:top="1015" w:right="1196" w:bottom="868" w:left="1259"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Calibri">
    <w:panose1 w:val="020F0502020204030204"/>
  </w:font>
  <w:font w:name="Book Antiqua">
    <w:panose1 w:val="02040602050305030304"/>
  </w:font>
  <w:font w:name="Tahoma">
    <w:panose1 w:val="020B0604030504040204"/>
  </w:font>
  <w:font w:name="方正黑体_GBK">
    <w:panose1 w:val="020B0503020202020204"/>
  </w:font>
  <w:font w:name="Courier New">
    <w:panose1 w:val="02070309020205020404"/>
  </w:font>
  <w:font w:name="方正楷体_GBK">
    <w:panose1 w:val="020B0503020202020204"/>
  </w:font>
  <w:font w:name="等线">
    <w:panose1 w:val="02010600030101010101"/>
  </w:font>
  <w:font w:name="仿宋">
    <w:panose1 w:val="02010609060101010101"/>
  </w:font>
  <w:font w:name="仿宋_GB2312">
    <w:panose1 w:val="02010609060101010101"/>
  </w:font>
  <w:font w:name="方正姚体">
    <w:panose1 w:val="02010601030101010101"/>
  </w:font>
  <w:font w:name="幼圆">
    <w:panose1 w:val="02010509060101010101"/>
  </w:font>
  <w:font w:name="黑体">
    <w:panose1 w:val="02010609060101010101"/>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8"/>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8"/>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8"/>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8"/>
                          </w:pPr>
                          <w:r/>
                          <w:r/>
                        </w:p>
                      </w:txbxContent>
                    </wps:txbx>
                    <wps:bodyPr wrap="none" lIns="0" tIns="0" rIns="0" bIns="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8"/>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posOffset>2972435</wp:posOffset>
              </wp:positionH>
              <wp:positionV relativeFrom="paragraph">
                <wp:posOffset>-2540</wp:posOffset>
              </wp:positionV>
              <wp:extent cx="123825" cy="1828800"/>
              <wp:effectExtent l="0" t="0" r="9525" b="1905"/>
              <wp:wrapNone/>
              <wp:docPr id="4" name="文本框 18"/>
              <wp:cNvGraphicFramePr/>
              <a:graphic xmlns:a="http://schemas.openxmlformats.org/drawingml/2006/main">
                <a:graphicData uri="http://schemas.microsoft.com/office/word/2010/wordprocessingShape">
                  <wps:wsp>
                    <wps:cNvPr id="0" name=""/>
                    <wps:cNvSpPr txBox="1"/>
                    <wps:spPr bwMode="auto">
                      <a:xfrm>
                        <a:off x="0" y="0"/>
                        <a:ext cx="123825" cy="1828800"/>
                      </a:xfrm>
                      <a:prstGeom prst="rect">
                        <a:avLst/>
                      </a:prstGeom>
                      <a:noFill/>
                      <a:ln>
                        <a:noFill/>
                      </a:ln>
                    </wps:spPr>
                    <wps:txbx>
                      <w:txbxContent>
                        <w:p>
                          <w:pPr>
                            <w:pStyle w:val="858"/>
                          </w:pPr>
                          <w:r>
                            <w:fldChar w:fldCharType="begin"/>
                          </w:r>
                          <w:r>
                            <w:instrText xml:space="preserve"> PAGE  \* MERGEFORMAT </w:instrText>
                          </w:r>
                          <w:r>
                            <w:fldChar w:fldCharType="separate"/>
                          </w:r>
                          <w:r>
                            <w:t xml:space="preserve">41</w:t>
                          </w:r>
                          <w:r>
                            <w:fldChar w:fldCharType="end"/>
                          </w:r>
                          <w:r/>
                        </w:p>
                      </w:txbxContent>
                    </wps:txbx>
                    <wps:bodyPr wrap="square" lIns="0" tIns="0" rIns="0" bIns="0">
                      <a:spAutoFit/>
                    </wps:bodyPr>
                  </wps:wsp>
                </a:graphicData>
              </a:graphic>
            </wp:anchor>
          </w:drawing>
        </mc:Choice>
        <mc:Fallback>
          <w:pict>
            <v:shape id="shape 3" o:spid="_x0000_s3" o:spt="202" type="#_x0000_t202" style="position:absolute;z-index:251663360;o:allowoverlap:true;o:allowincell:true;mso-position-horizontal-relative:margin;margin-left:234.0pt;mso-position-horizontal:absolute;mso-position-vertical-relative:text;margin-top:-0.2pt;mso-position-vertical:absolute;width:9.8pt;height:144.0pt;mso-wrap-distance-left:9.0pt;mso-wrap-distance-top:0.0pt;mso-wrap-distance-right:9.0pt;mso-wrap-distance-bottom:0.0pt;visibility:visible;" filled="f" stroked="f">
              <v:textbox inset="0,0,0,0">
                <w:txbxContent>
                  <w:p>
                    <w:pPr>
                      <w:pStyle w:val="858"/>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8"/>
                          </w:pPr>
                          <w:r>
                            <w:fldChar w:fldCharType="begin"/>
                          </w:r>
                          <w:r>
                            <w:instrText xml:space="preserve"> PAGE  \* MERGEFORMAT </w:instrText>
                          </w:r>
                          <w:r>
                            <w:fldChar w:fldCharType="separate"/>
                          </w:r>
                          <w:r>
                            <w:t xml:space="preserve">27</w:t>
                          </w:r>
                          <w:r>
                            <w:fldChar w:fldCharType="end"/>
                          </w:r>
                          <w:r/>
                        </w:p>
                      </w:txbxContent>
                    </wps:txbx>
                    <wps:bodyPr wrap="none" lIns="0" tIns="0" rIns="0" bIns="0">
                      <a:spAutoFit/>
                    </wps:bodyPr>
                  </wps:wsp>
                </a:graphicData>
              </a:graphic>
            </wp:anchor>
          </w:drawing>
        </mc:Choice>
        <mc:Fallback>
          <w:pict>
            <v:shape id="shape 4" o:spid="_x0000_s4"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8"/>
                    </w:pPr>
                    <w:r>
                      <w:fldChar w:fldCharType="begin"/>
                    </w:r>
                    <w:r>
                      <w:instrText xml:space="preserve"> PAGE  \* MERGEFORMAT </w:instrText>
                    </w:r>
                    <w:r>
                      <w:fldChar w:fldCharType="separate"/>
                    </w:r>
                    <w:r>
                      <w:t xml:space="preserve">27</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posOffset>2279015</wp:posOffset>
              </wp:positionH>
              <wp:positionV relativeFrom="paragraph">
                <wp:posOffset>3187065</wp:posOffset>
              </wp:positionV>
              <wp:extent cx="2939415" cy="180340"/>
              <wp:effectExtent l="0" t="0" r="0" b="0"/>
              <wp:wrapNone/>
              <wp:docPr id="6" name="文本框 19"/>
              <wp:cNvGraphicFramePr/>
              <a:graphic xmlns:a="http://schemas.openxmlformats.org/drawingml/2006/main">
                <a:graphicData uri="http://schemas.microsoft.com/office/word/2010/wordprocessingShape">
                  <wps:wsp>
                    <wps:cNvPr id="0" name=""/>
                    <wps:cNvSpPr txBox="1"/>
                    <wps:spPr bwMode="auto">
                      <a:xfrm>
                        <a:off x="0" y="0"/>
                        <a:ext cx="2939415" cy="180340"/>
                      </a:xfrm>
                      <a:prstGeom prst="rect">
                        <a:avLst/>
                      </a:prstGeom>
                      <a:noFill/>
                      <a:ln>
                        <a:noFill/>
                      </a:ln>
                    </wps:spPr>
                    <wps:txbx>
                      <w:txbxContent>
                        <w:p>
                          <w:pPr>
                            <w:pStyle w:val="858"/>
                          </w:pPr>
                          <w:r>
                            <w:rPr>
                              <w:rFonts w:hint="eastAsia"/>
                            </w:rPr>
                            <w:t xml:space="preserve">28</w:t>
                          </w:r>
                          <w:r/>
                        </w:p>
                      </w:txbxContent>
                    </wps:txbx>
                    <wps:bodyPr wrap="square" lIns="0" tIns="0" rIns="0" bIns="0"/>
                  </wps:wsp>
                </a:graphicData>
              </a:graphic>
            </wp:anchor>
          </w:drawing>
        </mc:Choice>
        <mc:Fallback>
          <w:pict>
            <v:shape id="shape 5" o:spid="_x0000_s5" o:spt="202" type="#_x0000_t202" style="position:absolute;z-index:251666432;o:allowoverlap:true;o:allowincell:true;mso-position-horizontal-relative:margin;margin-left:179.4pt;mso-position-horizontal:absolute;mso-position-vertical-relative:text;margin-top:250.9pt;mso-position-vertical:absolute;width:231.4pt;height:14.2pt;mso-wrap-distance-left:9.0pt;mso-wrap-distance-top:0.0pt;mso-wrap-distance-right:9.0pt;mso-wrap-distance-bottom:0.0pt;visibility:visible;" filled="f" stroked="f">
              <v:textbox inset="0,0,0,0">
                <w:txbxContent>
                  <w:p>
                    <w:pPr>
                      <w:pStyle w:val="858"/>
                    </w:pPr>
                    <w:r>
                      <w:rPr>
                        <w:rFonts w:hint="eastAsia"/>
                      </w:rPr>
                      <w:t xml:space="preserve">28</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posOffset>3191510</wp:posOffset>
              </wp:positionH>
              <wp:positionV relativeFrom="paragraph">
                <wp:posOffset>3138170</wp:posOffset>
              </wp:positionV>
              <wp:extent cx="162560" cy="125095"/>
              <wp:effectExtent l="0" t="0" r="0" b="0"/>
              <wp:wrapNone/>
              <wp:docPr id="7" name="文本框 11"/>
              <wp:cNvGraphicFramePr/>
              <a:graphic xmlns:a="http://schemas.openxmlformats.org/drawingml/2006/main">
                <a:graphicData uri="http://schemas.microsoft.com/office/word/2010/wordprocessingShape">
                  <wps:wsp>
                    <wps:cNvPr id="0" name=""/>
                    <wps:cNvSpPr txBox="1"/>
                    <wps:spPr bwMode="auto">
                      <a:xfrm>
                        <a:off x="0" y="0"/>
                        <a:ext cx="162560" cy="125095"/>
                      </a:xfrm>
                      <a:prstGeom prst="rect">
                        <a:avLst/>
                      </a:prstGeom>
                      <a:noFill/>
                      <a:ln>
                        <a:noFill/>
                      </a:ln>
                    </wps:spPr>
                    <wps:txbx>
                      <w:txbxContent>
                        <w:p>
                          <w:pPr>
                            <w:pStyle w:val="858"/>
                          </w:pPr>
                          <w:r>
                            <w:rPr>
                              <w:rFonts w:hint="eastAsia"/>
                            </w:rPr>
                            <w:t xml:space="preserve">27</w:t>
                          </w:r>
                          <w:r/>
                        </w:p>
                      </w:txbxContent>
                    </wps:txbx>
                    <wps:bodyPr wrap="square" lIns="0" tIns="0" rIns="0" bIns="0"/>
                  </wps:wsp>
                </a:graphicData>
              </a:graphic>
            </wp:anchor>
          </w:drawing>
        </mc:Choice>
        <mc:Fallback>
          <w:pict>
            <v:shape id="shape 6" o:spid="_x0000_s6" o:spt="202" type="#_x0000_t202" style="position:absolute;z-index:251664384;o:allowoverlap:true;o:allowincell:true;mso-position-horizontal-relative:margin;margin-left:251.3pt;mso-position-horizontal:absolute;mso-position-vertical-relative:text;margin-top:247.1pt;mso-position-vertical:absolute;width:12.8pt;height:9.8pt;mso-wrap-distance-left:9.0pt;mso-wrap-distance-top:0.0pt;mso-wrap-distance-right:9.0pt;mso-wrap-distance-bottom:0.0pt;visibility:visible;" filled="f" stroked="f">
              <v:textbox inset="0,0,0,0">
                <w:txbxContent>
                  <w:p>
                    <w:pPr>
                      <w:pStyle w:val="858"/>
                    </w:pPr>
                    <w:r>
                      <w:rPr>
                        <w:rFonts w:hint="eastAsia"/>
                      </w:rPr>
                      <w:t xml:space="preserve">27</w:t>
                    </w:r>
                    <w:r/>
                  </w:p>
                </w:txbxContent>
              </v:textbox>
            </v:shape>
          </w:pict>
        </mc:Fallback>
      </mc:AlternateContent>
    </w:r>
    <w:r>
      <w:rPr>
        <w:rFonts w:hint="eastAsia"/>
      </w:rPr>
      <w:t xml:space="preserve">28</w:t>
    </w:r>
    <w:r/>
  </w:p>
  <w:p>
    <w:pPr>
      <w:pStyle w:val="858"/>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tabs>
        <w:tab w:val="left" w:pos="3565" w:leader="none"/>
        <w:tab w:val="clear" w:pos="4153" w:leader="none"/>
        <w:tab w:val="clear" w:pos="8306" w:leader="none"/>
      </w:tabs>
      <w:rPr>
        <w:color w:val="000000"/>
      </w:rPr>
      <w:pBdr>
        <w:bottom w:val="none" w:color="auto" w:sz="0" w:space="1"/>
      </w:pBdr>
    </w:pPr>
    <w:r>
      <w:rPr>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1049"/>
      <w:isLgl w:val="false"/>
      <w:suff w:val="tab"/>
      <w:lvlText w:val="第%1章"/>
      <w:lvlJc w:val="left"/>
      <w:pPr>
        <w:ind w:left="9351" w:hanging="420"/>
      </w:pPr>
      <w:rPr>
        <w:rFonts w:hint="eastAsia" w:ascii="黑体" w:eastAsia="黑体"/>
        <w:b w:val="0"/>
        <w:sz w:val="36"/>
        <w:lang w:val="en-US"/>
      </w:rPr>
    </w:lvl>
    <w:lvl w:ilvl="1">
      <w:start w:val="1"/>
      <w:numFmt w:val="decimal"/>
      <w:pStyle w:val="1038"/>
      <w:isLgl/>
      <w:suff w:val="tab"/>
      <w:lvlText w:val="%1.%2"/>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2">
      <w:start w:val="1"/>
      <w:numFmt w:val="decimal"/>
      <w:pStyle w:val="1039"/>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50"/>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3">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3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6"/>
  </w:num>
  <w:num w:numId="4">
    <w:abstractNumId w:val="1"/>
  </w:num>
  <w:num w:numId="5">
    <w:abstractNumId w:val="0"/>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6" w:default="1">
    <w:name w:val="Normal"/>
    <w:next w:val="838"/>
    <w:link w:val="108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7">
    <w:name w:val="Heading 1"/>
    <w:basedOn w:val="826"/>
    <w:next w:val="826"/>
    <w:link w:val="1059"/>
    <w:uiPriority w:val="0"/>
    <w:qFormat/>
    <w:pPr>
      <w:keepNext/>
      <w:outlineLvl w:val="0"/>
    </w:pPr>
    <w:rPr>
      <w:rFonts w:ascii="楷体_GB2312" w:eastAsia="楷体_GB2312"/>
      <w:sz w:val="28"/>
      <w:szCs w:val="20"/>
    </w:rPr>
  </w:style>
  <w:style w:type="paragraph" w:styleId="828">
    <w:name w:val="Heading 2"/>
    <w:basedOn w:val="826"/>
    <w:next w:val="826"/>
    <w:link w:val="1060"/>
    <w:uiPriority w:val="0"/>
    <w:qFormat/>
    <w:pPr>
      <w:jc w:val="center"/>
      <w:keepLines/>
      <w:keepNext/>
      <w:spacing w:before="260" w:after="260" w:line="416" w:lineRule="auto"/>
      <w:outlineLvl w:val="1"/>
    </w:pPr>
    <w:rPr>
      <w:rFonts w:ascii="Arial" w:hAnsi="Arial" w:eastAsia="幼圆"/>
      <w:b/>
      <w:sz w:val="44"/>
      <w:szCs w:val="20"/>
    </w:rPr>
  </w:style>
  <w:style w:type="paragraph" w:styleId="829">
    <w:name w:val="Heading 3"/>
    <w:basedOn w:val="826"/>
    <w:next w:val="839"/>
    <w:uiPriority w:val="0"/>
    <w:qFormat/>
    <w:pPr>
      <w:keepLines/>
      <w:keepNext/>
      <w:spacing w:before="260" w:after="260" w:line="416" w:lineRule="auto"/>
      <w:outlineLvl w:val="2"/>
    </w:pPr>
    <w:rPr>
      <w:b/>
      <w:sz w:val="32"/>
      <w:szCs w:val="20"/>
    </w:rPr>
  </w:style>
  <w:style w:type="paragraph" w:styleId="830">
    <w:name w:val="Heading 4"/>
    <w:basedOn w:val="826"/>
    <w:next w:val="826"/>
    <w:uiPriority w:val="0"/>
    <w:qFormat/>
    <w:pPr>
      <w:keepLines/>
      <w:keepNext/>
      <w:spacing w:before="280" w:after="290" w:line="376" w:lineRule="auto"/>
      <w:outlineLvl w:val="3"/>
    </w:pPr>
    <w:rPr>
      <w:rFonts w:ascii="Arial" w:hAnsi="Arial" w:eastAsia="黑体"/>
      <w:b/>
      <w:bCs/>
      <w:sz w:val="28"/>
      <w:szCs w:val="28"/>
    </w:rPr>
  </w:style>
  <w:style w:type="paragraph" w:styleId="831">
    <w:name w:val="Heading 5"/>
    <w:basedOn w:val="826"/>
    <w:next w:val="826"/>
    <w:uiPriority w:val="0"/>
    <w:qFormat/>
    <w:pPr>
      <w:keepNext/>
      <w:outlineLvl w:val="4"/>
    </w:pPr>
    <w:rPr>
      <w:rFonts w:ascii="宋体" w:hAnsi="宋体"/>
      <w:b/>
      <w:bCs/>
    </w:rPr>
  </w:style>
  <w:style w:type="paragraph" w:styleId="832">
    <w:name w:val="Heading 6"/>
    <w:basedOn w:val="826"/>
    <w:next w:val="826"/>
    <w:link w:val="890"/>
    <w:uiPriority w:val="9"/>
    <w:unhideWhenUsed/>
    <w:qFormat/>
    <w:pPr>
      <w:keepLines/>
      <w:keepNext/>
      <w:spacing w:before="320" w:after="200"/>
      <w:outlineLvl w:val="5"/>
    </w:pPr>
    <w:rPr>
      <w:rFonts w:ascii="Arial" w:hAnsi="Arial" w:eastAsia="Arial" w:cs="Arial"/>
      <w:b/>
      <w:bCs/>
      <w:sz w:val="22"/>
      <w:szCs w:val="22"/>
    </w:rPr>
  </w:style>
  <w:style w:type="paragraph" w:styleId="833">
    <w:name w:val="Heading 7"/>
    <w:basedOn w:val="826"/>
    <w:next w:val="826"/>
    <w:link w:val="891"/>
    <w:uiPriority w:val="9"/>
    <w:unhideWhenUsed/>
    <w:qFormat/>
    <w:pPr>
      <w:keepLines/>
      <w:keepNext/>
      <w:spacing w:before="320" w:after="200"/>
      <w:outlineLvl w:val="6"/>
    </w:pPr>
    <w:rPr>
      <w:rFonts w:ascii="Arial" w:hAnsi="Arial" w:eastAsia="Arial" w:cs="Arial"/>
      <w:b/>
      <w:bCs/>
      <w:i/>
      <w:iCs/>
      <w:sz w:val="22"/>
      <w:szCs w:val="22"/>
    </w:rPr>
  </w:style>
  <w:style w:type="paragraph" w:styleId="834">
    <w:name w:val="Heading 8"/>
    <w:basedOn w:val="826"/>
    <w:next w:val="826"/>
    <w:link w:val="892"/>
    <w:uiPriority w:val="9"/>
    <w:unhideWhenUsed/>
    <w:qFormat/>
    <w:pPr>
      <w:keepLines/>
      <w:keepNext/>
      <w:spacing w:before="320" w:after="200"/>
      <w:outlineLvl w:val="7"/>
    </w:pPr>
    <w:rPr>
      <w:rFonts w:ascii="Arial" w:hAnsi="Arial" w:eastAsia="Arial" w:cs="Arial"/>
      <w:i/>
      <w:iCs/>
      <w:sz w:val="22"/>
      <w:szCs w:val="22"/>
    </w:rPr>
  </w:style>
  <w:style w:type="paragraph" w:styleId="835">
    <w:name w:val="Heading 9"/>
    <w:basedOn w:val="826"/>
    <w:next w:val="826"/>
    <w:link w:val="893"/>
    <w:uiPriority w:val="9"/>
    <w:unhideWhenUsed/>
    <w:qFormat/>
    <w:pPr>
      <w:keepLines/>
      <w:keepNext/>
      <w:spacing w:before="320" w:after="200"/>
      <w:outlineLvl w:val="8"/>
    </w:pPr>
    <w:rPr>
      <w:rFonts w:ascii="Arial" w:hAnsi="Arial" w:eastAsia="Arial" w:cs="Arial"/>
      <w:i/>
      <w:iCs/>
      <w:sz w:val="21"/>
      <w:szCs w:val="21"/>
    </w:rPr>
  </w:style>
  <w:style w:type="character" w:styleId="836" w:default="1">
    <w:name w:val="Default Paragraph Font"/>
    <w:uiPriority w:val="1"/>
    <w:semiHidden/>
    <w:unhideWhenUsed/>
    <w:qFormat/>
  </w:style>
  <w:style w:type="table" w:styleId="837" w:default="1">
    <w:name w:val="Normal Table"/>
    <w:uiPriority w:val="99"/>
    <w:semiHidden/>
    <w:unhideWhenUsed/>
    <w:qFormat/>
    <w:tblPr>
      <w:tblCellMar>
        <w:left w:w="108" w:type="dxa"/>
        <w:top w:w="0" w:type="dxa"/>
        <w:right w:w="108" w:type="dxa"/>
        <w:bottom w:w="0" w:type="dxa"/>
      </w:tblCellMar>
    </w:tblPr>
  </w:style>
  <w:style w:type="paragraph" w:styleId="838" w:customStyle="1">
    <w:name w:val="Default"/>
    <w:uiPriority w:val="99"/>
    <w:qFormat/>
    <w:pPr>
      <w:widowControl w:val="off"/>
    </w:pPr>
    <w:rPr>
      <w:rFonts w:hint="default" w:ascii="宋体" w:hAnsi="宋体" w:eastAsia="等线" w:cs="宋体"/>
      <w:color w:val="000000"/>
      <w:sz w:val="24"/>
      <w:szCs w:val="24"/>
      <w:lang w:val="en-US" w:eastAsia="zh-CN" w:bidi="ar-SA"/>
    </w:rPr>
  </w:style>
  <w:style w:type="paragraph" w:styleId="839">
    <w:name w:val="Normal Indent"/>
    <w:basedOn w:val="826"/>
    <w:link w:val="1061"/>
    <w:uiPriority w:val="0"/>
    <w:qFormat/>
    <w:pPr>
      <w:ind w:firstLine="420"/>
    </w:pPr>
    <w:rPr>
      <w:szCs w:val="20"/>
    </w:rPr>
  </w:style>
  <w:style w:type="paragraph" w:styleId="840">
    <w:name w:val="toc 7"/>
    <w:basedOn w:val="826"/>
    <w:next w:val="826"/>
    <w:uiPriority w:val="0"/>
    <w:semiHidden/>
    <w:qFormat/>
    <w:pPr>
      <w:ind w:left="2520"/>
    </w:pPr>
  </w:style>
  <w:style w:type="paragraph" w:styleId="841">
    <w:name w:val="Caption"/>
    <w:basedOn w:val="826"/>
    <w:next w:val="82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2">
    <w:name w:val="Document Map"/>
    <w:basedOn w:val="826"/>
    <w:uiPriority w:val="0"/>
    <w:semiHidden/>
    <w:qFormat/>
    <w:pPr>
      <w:shd w:val="clear" w:color="auto" w:fill="000080"/>
    </w:pPr>
  </w:style>
  <w:style w:type="paragraph" w:styleId="843">
    <w:name w:val="toa heading"/>
    <w:basedOn w:val="826"/>
    <w:next w:val="826"/>
    <w:uiPriority w:val="0"/>
    <w:qFormat/>
    <w:pPr>
      <w:spacing w:before="120"/>
    </w:pPr>
    <w:rPr>
      <w:rFonts w:ascii="Arial" w:hAnsi="Arial" w:cs="Arial"/>
      <w:sz w:val="24"/>
    </w:rPr>
  </w:style>
  <w:style w:type="paragraph" w:styleId="844">
    <w:name w:val="annotation text"/>
    <w:basedOn w:val="826"/>
    <w:link w:val="1062"/>
    <w:uiPriority w:val="99"/>
    <w:qFormat/>
    <w:pPr>
      <w:jc w:val="left"/>
    </w:pPr>
  </w:style>
  <w:style w:type="paragraph" w:styleId="845">
    <w:name w:val="Body Text 3"/>
    <w:basedOn w:val="826"/>
    <w:uiPriority w:val="0"/>
    <w:qFormat/>
    <w:rPr>
      <w:rFonts w:ascii="仿宋_GB2312" w:hAnsi="Arial" w:eastAsia="仿宋_GB2312"/>
      <w:sz w:val="32"/>
      <w:szCs w:val="20"/>
    </w:rPr>
  </w:style>
  <w:style w:type="paragraph" w:styleId="846">
    <w:name w:val="Body Text"/>
    <w:basedOn w:val="826"/>
    <w:next w:val="838"/>
    <w:link w:val="1057"/>
    <w:uiPriority w:val="0"/>
    <w:qFormat/>
    <w:rPr>
      <w:rFonts w:ascii="楷体_GB2312" w:hAnsi="Arial" w:eastAsia="楷体_GB2312"/>
      <w:sz w:val="28"/>
      <w:szCs w:val="20"/>
    </w:rPr>
  </w:style>
  <w:style w:type="paragraph" w:styleId="847">
    <w:name w:val="Body Text Indent"/>
    <w:basedOn w:val="826"/>
    <w:next w:val="848"/>
    <w:link w:val="1063"/>
    <w:uiPriority w:val="0"/>
    <w:qFormat/>
    <w:pPr>
      <w:ind w:firstLine="645"/>
    </w:pPr>
    <w:rPr>
      <w:rFonts w:ascii="楷体_GB2312" w:eastAsia="楷体_GB2312"/>
      <w:sz w:val="32"/>
      <w:szCs w:val="20"/>
    </w:rPr>
  </w:style>
  <w:style w:type="paragraph" w:styleId="848">
    <w:name w:val="envelope return"/>
    <w:basedOn w:val="826"/>
    <w:uiPriority w:val="0"/>
    <w:qFormat/>
    <w:rPr>
      <w:rFonts w:ascii="Arial" w:hAnsi="Arial"/>
    </w:rPr>
  </w:style>
  <w:style w:type="paragraph" w:styleId="849">
    <w:name w:val="Block Text"/>
    <w:basedOn w:val="826"/>
    <w:uiPriority w:val="99"/>
    <w:unhideWhenUsed/>
    <w:qFormat/>
    <w:pPr>
      <w:ind w:left="1440" w:right="1440"/>
      <w:spacing w:after="120"/>
    </w:pPr>
  </w:style>
  <w:style w:type="paragraph" w:styleId="850">
    <w:name w:val="toc 5"/>
    <w:basedOn w:val="826"/>
    <w:next w:val="826"/>
    <w:uiPriority w:val="0"/>
    <w:semiHidden/>
    <w:qFormat/>
    <w:pPr>
      <w:ind w:left="1680"/>
    </w:pPr>
  </w:style>
  <w:style w:type="paragraph" w:styleId="851">
    <w:name w:val="toc 3"/>
    <w:basedOn w:val="826"/>
    <w:next w:val="826"/>
    <w:uiPriority w:val="0"/>
    <w:semiHidden/>
    <w:qFormat/>
    <w:pPr>
      <w:ind w:left="539"/>
      <w:jc w:val="left"/>
      <w:spacing w:line="240" w:lineRule="exact"/>
      <w:tabs>
        <w:tab w:val="right" w:pos="9440" w:leader="dot"/>
      </w:tabs>
    </w:pPr>
    <w:rPr>
      <w:rFonts w:ascii="黑体" w:hAnsi="宋体" w:eastAsia="黑体"/>
      <w:bCs/>
      <w:iCs/>
      <w:sz w:val="18"/>
      <w:szCs w:val="32"/>
    </w:rPr>
  </w:style>
  <w:style w:type="paragraph" w:styleId="852">
    <w:name w:val="Plain Text"/>
    <w:basedOn w:val="826"/>
    <w:uiPriority w:val="0"/>
    <w:qFormat/>
    <w:rPr>
      <w:rFonts w:hint="eastAsia" w:ascii="宋体" w:hAnsi="Courier New"/>
      <w:szCs w:val="20"/>
    </w:rPr>
  </w:style>
  <w:style w:type="paragraph" w:styleId="853">
    <w:name w:val="toc 8"/>
    <w:basedOn w:val="826"/>
    <w:next w:val="826"/>
    <w:uiPriority w:val="0"/>
    <w:semiHidden/>
    <w:qFormat/>
    <w:pPr>
      <w:ind w:left="2940"/>
    </w:pPr>
  </w:style>
  <w:style w:type="paragraph" w:styleId="854">
    <w:name w:val="Date"/>
    <w:basedOn w:val="826"/>
    <w:next w:val="826"/>
    <w:uiPriority w:val="0"/>
    <w:qFormat/>
    <w:rPr>
      <w:sz w:val="24"/>
      <w:szCs w:val="20"/>
    </w:rPr>
  </w:style>
  <w:style w:type="paragraph" w:styleId="855">
    <w:name w:val="Body Text Indent 2"/>
    <w:basedOn w:val="826"/>
    <w:uiPriority w:val="0"/>
    <w:qFormat/>
    <w:pPr>
      <w:ind w:firstLine="560"/>
    </w:pPr>
    <w:rPr>
      <w:rFonts w:ascii="宋体" w:hAnsi="宋体"/>
      <w:sz w:val="28"/>
    </w:rPr>
  </w:style>
  <w:style w:type="paragraph" w:styleId="856">
    <w:name w:val="endnote text"/>
    <w:basedOn w:val="826"/>
    <w:link w:val="1030"/>
    <w:uiPriority w:val="99"/>
    <w:semiHidden/>
    <w:unhideWhenUsed/>
    <w:qFormat/>
    <w:pPr>
      <w:spacing w:after="0" w:line="240" w:lineRule="auto"/>
    </w:pPr>
    <w:rPr>
      <w:sz w:val="20"/>
    </w:rPr>
  </w:style>
  <w:style w:type="paragraph" w:styleId="857">
    <w:name w:val="Balloon Text"/>
    <w:basedOn w:val="826"/>
    <w:uiPriority w:val="0"/>
    <w:semiHidden/>
    <w:qFormat/>
    <w:rPr>
      <w:sz w:val="18"/>
      <w:szCs w:val="18"/>
    </w:rPr>
  </w:style>
  <w:style w:type="paragraph" w:styleId="858">
    <w:name w:val="Footer"/>
    <w:basedOn w:val="826"/>
    <w:uiPriority w:val="0"/>
    <w:qFormat/>
    <w:pPr>
      <w:jc w:val="left"/>
      <w:tabs>
        <w:tab w:val="center" w:pos="4153" w:leader="none"/>
        <w:tab w:val="right" w:pos="8306" w:leader="none"/>
      </w:tabs>
    </w:pPr>
    <w:rPr>
      <w:sz w:val="18"/>
      <w:szCs w:val="20"/>
    </w:rPr>
  </w:style>
  <w:style w:type="paragraph" w:styleId="859">
    <w:name w:val="Header"/>
    <w:basedOn w:val="826"/>
    <w:uiPriority w:val="0"/>
    <w:qFormat/>
    <w:pPr>
      <w:jc w:val="center"/>
      <w:tabs>
        <w:tab w:val="center" w:pos="4153" w:leader="none"/>
        <w:tab w:val="right" w:pos="8306" w:leader="none"/>
      </w:tabs>
      <w:pBdr>
        <w:bottom w:val="single" w:color="auto" w:sz="6" w:space="1"/>
      </w:pBdr>
    </w:pPr>
    <w:rPr>
      <w:sz w:val="18"/>
      <w:szCs w:val="18"/>
    </w:rPr>
  </w:style>
  <w:style w:type="paragraph" w:styleId="860">
    <w:name w:val="toc 1"/>
    <w:basedOn w:val="826"/>
    <w:next w:val="826"/>
    <w:uiPriority w:val="0"/>
    <w:semiHidden/>
    <w:qFormat/>
    <w:pPr>
      <w:jc w:val="left"/>
      <w:spacing w:before="120" w:after="120" w:line="300" w:lineRule="exact"/>
      <w:tabs>
        <w:tab w:val="right" w:pos="9440" w:leader="dot"/>
      </w:tabs>
    </w:pPr>
    <w:rPr>
      <w:rFonts w:ascii="黑体" w:eastAsia="黑体"/>
      <w:b/>
      <w:caps/>
      <w:sz w:val="18"/>
      <w:szCs w:val="28"/>
    </w:rPr>
  </w:style>
  <w:style w:type="paragraph" w:styleId="861">
    <w:name w:val="toc 4"/>
    <w:basedOn w:val="826"/>
    <w:next w:val="826"/>
    <w:uiPriority w:val="0"/>
    <w:semiHidden/>
    <w:qFormat/>
    <w:pPr>
      <w:ind w:left="1260"/>
    </w:pPr>
  </w:style>
  <w:style w:type="paragraph" w:styleId="862">
    <w:name w:val="Subtitle"/>
    <w:basedOn w:val="826"/>
    <w:next w:val="826"/>
    <w:link w:val="896"/>
    <w:uiPriority w:val="11"/>
    <w:qFormat/>
    <w:pPr>
      <w:spacing w:before="200" w:after="200"/>
    </w:pPr>
    <w:rPr>
      <w:sz w:val="24"/>
      <w:szCs w:val="24"/>
    </w:rPr>
  </w:style>
  <w:style w:type="paragraph" w:styleId="863">
    <w:name w:val="footnote text"/>
    <w:basedOn w:val="826"/>
    <w:link w:val="1029"/>
    <w:uiPriority w:val="99"/>
    <w:semiHidden/>
    <w:unhideWhenUsed/>
    <w:qFormat/>
    <w:pPr>
      <w:spacing w:after="40" w:line="240" w:lineRule="auto"/>
    </w:pPr>
    <w:rPr>
      <w:sz w:val="18"/>
    </w:rPr>
  </w:style>
  <w:style w:type="paragraph" w:styleId="864">
    <w:name w:val="toc 6"/>
    <w:basedOn w:val="826"/>
    <w:next w:val="826"/>
    <w:uiPriority w:val="0"/>
    <w:semiHidden/>
    <w:qFormat/>
    <w:pPr>
      <w:ind w:left="2100"/>
    </w:pPr>
  </w:style>
  <w:style w:type="paragraph" w:styleId="865">
    <w:name w:val="Body Text Indent 3"/>
    <w:basedOn w:val="826"/>
    <w:uiPriority w:val="0"/>
    <w:qFormat/>
    <w:pPr>
      <w:ind w:firstLine="523"/>
    </w:pPr>
    <w:rPr>
      <w:rFonts w:ascii="仿宋_GB2312" w:hAnsi="宋体" w:eastAsia="仿宋_GB2312"/>
      <w:sz w:val="24"/>
    </w:rPr>
  </w:style>
  <w:style w:type="paragraph" w:styleId="866">
    <w:name w:val="table of figures"/>
    <w:basedOn w:val="826"/>
    <w:next w:val="826"/>
    <w:uiPriority w:val="99"/>
    <w:unhideWhenUsed/>
    <w:qFormat/>
    <w:pPr>
      <w:spacing w:after="0" w:afterAutospacing="0"/>
    </w:pPr>
  </w:style>
  <w:style w:type="paragraph" w:styleId="867">
    <w:name w:val="toc 2"/>
    <w:basedOn w:val="826"/>
    <w:next w:val="826"/>
    <w:uiPriority w:val="0"/>
    <w:semiHidden/>
    <w:qFormat/>
    <w:pPr>
      <w:jc w:val="left"/>
      <w:spacing w:line="260" w:lineRule="exact"/>
      <w:tabs>
        <w:tab w:val="right" w:pos="9440" w:leader="dot"/>
      </w:tabs>
    </w:pPr>
    <w:rPr>
      <w:rFonts w:ascii="黑体" w:eastAsia="黑体"/>
      <w:b/>
      <w:bCs/>
      <w:smallCaps/>
      <w:sz w:val="18"/>
      <w:szCs w:val="44"/>
    </w:rPr>
  </w:style>
  <w:style w:type="paragraph" w:styleId="868">
    <w:name w:val="toc 9"/>
    <w:basedOn w:val="826"/>
    <w:next w:val="826"/>
    <w:uiPriority w:val="0"/>
    <w:semiHidden/>
    <w:qFormat/>
    <w:pPr>
      <w:ind w:left="3360"/>
    </w:pPr>
  </w:style>
  <w:style w:type="paragraph" w:styleId="869">
    <w:name w:val="Body Text 2"/>
    <w:basedOn w:val="826"/>
    <w:uiPriority w:val="0"/>
    <w:qFormat/>
    <w:pPr>
      <w:jc w:val="center"/>
    </w:pPr>
    <w:rPr>
      <w:rFonts w:ascii="仿宋_GB2312" w:eastAsia="仿宋_GB2312"/>
      <w:sz w:val="44"/>
    </w:rPr>
  </w:style>
  <w:style w:type="paragraph" w:styleId="870">
    <w:name w:val="HTML Preformatted"/>
    <w:basedOn w:val="826"/>
    <w:link w:val="106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71">
    <w:name w:val="Normal (Web)"/>
    <w:basedOn w:val="826"/>
    <w:uiPriority w:val="0"/>
    <w:unhideWhenUsed/>
    <w:qFormat/>
    <w:pPr>
      <w:jc w:val="left"/>
      <w:spacing w:before="100" w:beforeAutospacing="1" w:after="100" w:afterAutospacing="1"/>
      <w:widowControl/>
    </w:pPr>
    <w:rPr>
      <w:rFonts w:ascii="宋体" w:hAnsi="宋体" w:cs="宋体"/>
      <w:sz w:val="24"/>
    </w:rPr>
  </w:style>
  <w:style w:type="paragraph" w:styleId="872">
    <w:name w:val="index 1"/>
    <w:basedOn w:val="826"/>
    <w:next w:val="826"/>
    <w:uiPriority w:val="0"/>
    <w:semiHidden/>
    <w:qFormat/>
    <w:rPr>
      <w:rFonts w:ascii="宋体" w:hAnsi="宋体"/>
      <w:szCs w:val="18"/>
    </w:rPr>
  </w:style>
  <w:style w:type="paragraph" w:styleId="873">
    <w:name w:val="Title"/>
    <w:basedOn w:val="826"/>
    <w:next w:val="826"/>
    <w:link w:val="895"/>
    <w:uiPriority w:val="10"/>
    <w:qFormat/>
    <w:pPr>
      <w:contextualSpacing/>
      <w:spacing w:before="300" w:after="200"/>
    </w:pPr>
    <w:rPr>
      <w:sz w:val="48"/>
      <w:szCs w:val="48"/>
    </w:rPr>
  </w:style>
  <w:style w:type="paragraph" w:styleId="874">
    <w:name w:val="annotation subject"/>
    <w:basedOn w:val="844"/>
    <w:next w:val="844"/>
    <w:link w:val="1065"/>
    <w:uiPriority w:val="0"/>
    <w:qFormat/>
    <w:rPr>
      <w:b/>
      <w:bCs/>
    </w:rPr>
  </w:style>
  <w:style w:type="paragraph" w:styleId="875">
    <w:name w:val="Body Text First Indent"/>
    <w:basedOn w:val="846"/>
    <w:next w:val="864"/>
    <w:link w:val="1058"/>
    <w:uiPriority w:val="0"/>
    <w:qFormat/>
    <w:pPr>
      <w:ind w:firstLine="420"/>
      <w:spacing w:after="120"/>
    </w:pPr>
    <w:rPr>
      <w:sz w:val="21"/>
      <w:szCs w:val="24"/>
    </w:rPr>
  </w:style>
  <w:style w:type="paragraph" w:styleId="876">
    <w:name w:val="Body Text First Indent 2"/>
    <w:basedOn w:val="847"/>
    <w:next w:val="839"/>
    <w:link w:val="1066"/>
    <w:uiPriority w:val="0"/>
    <w:qFormat/>
    <w:pPr>
      <w:ind w:left="420" w:firstLine="420"/>
      <w:spacing w:after="120"/>
    </w:pPr>
    <w:rPr>
      <w:sz w:val="21"/>
      <w:szCs w:val="24"/>
    </w:rPr>
  </w:style>
  <w:style w:type="table" w:styleId="877">
    <w:name w:val="Table Grid"/>
    <w:basedOn w:val="83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8">
    <w:name w:val="Strong"/>
    <w:uiPriority w:val="0"/>
    <w:qFormat/>
    <w:rPr>
      <w:b/>
      <w:bCs/>
    </w:rPr>
  </w:style>
  <w:style w:type="character" w:styleId="879">
    <w:name w:val="endnote reference"/>
    <w:basedOn w:val="836"/>
    <w:uiPriority w:val="99"/>
    <w:semiHidden/>
    <w:unhideWhenUsed/>
    <w:qFormat/>
    <w:rPr>
      <w:vertAlign w:val="superscript"/>
    </w:rPr>
  </w:style>
  <w:style w:type="character" w:styleId="880">
    <w:name w:val="page number"/>
    <w:uiPriority w:val="0"/>
    <w:qFormat/>
  </w:style>
  <w:style w:type="character" w:styleId="881">
    <w:name w:val="FollowedHyperlink"/>
    <w:uiPriority w:val="0"/>
    <w:qFormat/>
    <w:rPr>
      <w:color w:val="800080"/>
      <w:u w:val="single"/>
    </w:rPr>
  </w:style>
  <w:style w:type="character" w:styleId="882">
    <w:name w:val="Hyperlink"/>
    <w:uiPriority w:val="0"/>
    <w:qFormat/>
    <w:rPr>
      <w:color w:val="0000ff"/>
      <w:u w:val="single"/>
    </w:rPr>
  </w:style>
  <w:style w:type="character" w:styleId="883">
    <w:name w:val="annotation reference"/>
    <w:uiPriority w:val="99"/>
    <w:qFormat/>
    <w:rPr>
      <w:sz w:val="21"/>
      <w:szCs w:val="21"/>
    </w:rPr>
  </w:style>
  <w:style w:type="character" w:styleId="884">
    <w:name w:val="footnote reference"/>
    <w:basedOn w:val="836"/>
    <w:uiPriority w:val="99"/>
    <w:unhideWhenUsed/>
    <w:qFormat/>
    <w:rPr>
      <w:vertAlign w:val="superscript"/>
    </w:rPr>
  </w:style>
  <w:style w:type="character" w:styleId="885" w:customStyle="1">
    <w:name w:val="Heading 1 Char"/>
    <w:basedOn w:val="836"/>
    <w:uiPriority w:val="9"/>
    <w:qFormat/>
    <w:rPr>
      <w:rFonts w:ascii="Arial" w:hAnsi="Arial" w:eastAsia="Arial" w:cs="Arial"/>
      <w:sz w:val="40"/>
      <w:szCs w:val="40"/>
    </w:rPr>
  </w:style>
  <w:style w:type="character" w:styleId="886" w:customStyle="1">
    <w:name w:val="Heading 2 Char"/>
    <w:basedOn w:val="836"/>
    <w:uiPriority w:val="9"/>
    <w:qFormat/>
    <w:rPr>
      <w:rFonts w:ascii="Arial" w:hAnsi="Arial" w:eastAsia="Arial" w:cs="Arial"/>
      <w:sz w:val="34"/>
    </w:rPr>
  </w:style>
  <w:style w:type="character" w:styleId="887" w:customStyle="1">
    <w:name w:val="Heading 3 Char"/>
    <w:basedOn w:val="836"/>
    <w:uiPriority w:val="9"/>
    <w:qFormat/>
    <w:rPr>
      <w:rFonts w:ascii="Arial" w:hAnsi="Arial" w:eastAsia="Arial" w:cs="Arial"/>
      <w:sz w:val="30"/>
      <w:szCs w:val="30"/>
    </w:rPr>
  </w:style>
  <w:style w:type="character" w:styleId="888" w:customStyle="1">
    <w:name w:val="Heading 4 Char"/>
    <w:basedOn w:val="836"/>
    <w:uiPriority w:val="9"/>
    <w:qFormat/>
    <w:rPr>
      <w:rFonts w:ascii="Arial" w:hAnsi="Arial" w:eastAsia="Arial" w:cs="Arial"/>
      <w:b/>
      <w:bCs/>
      <w:sz w:val="26"/>
      <w:szCs w:val="26"/>
    </w:rPr>
  </w:style>
  <w:style w:type="character" w:styleId="889" w:customStyle="1">
    <w:name w:val="Heading 5 Char"/>
    <w:basedOn w:val="836"/>
    <w:uiPriority w:val="9"/>
    <w:qFormat/>
    <w:rPr>
      <w:rFonts w:ascii="Arial" w:hAnsi="Arial" w:eastAsia="Arial" w:cs="Arial"/>
      <w:b/>
      <w:bCs/>
      <w:sz w:val="24"/>
      <w:szCs w:val="24"/>
    </w:rPr>
  </w:style>
  <w:style w:type="character" w:styleId="890" w:customStyle="1">
    <w:name w:val="Heading 6 Char"/>
    <w:basedOn w:val="836"/>
    <w:link w:val="832"/>
    <w:uiPriority w:val="9"/>
    <w:qFormat/>
    <w:rPr>
      <w:rFonts w:ascii="Arial" w:hAnsi="Arial" w:eastAsia="Arial" w:cs="Arial"/>
      <w:b/>
      <w:bCs/>
      <w:sz w:val="22"/>
      <w:szCs w:val="22"/>
    </w:rPr>
  </w:style>
  <w:style w:type="character" w:styleId="891" w:customStyle="1">
    <w:name w:val="Heading 7 Char"/>
    <w:basedOn w:val="836"/>
    <w:link w:val="833"/>
    <w:uiPriority w:val="9"/>
    <w:qFormat/>
    <w:rPr>
      <w:rFonts w:ascii="Arial" w:hAnsi="Arial" w:eastAsia="Arial" w:cs="Arial"/>
      <w:b/>
      <w:bCs/>
      <w:i/>
      <w:iCs/>
      <w:sz w:val="22"/>
      <w:szCs w:val="22"/>
    </w:rPr>
  </w:style>
  <w:style w:type="character" w:styleId="892" w:customStyle="1">
    <w:name w:val="Heading 8 Char"/>
    <w:basedOn w:val="836"/>
    <w:link w:val="834"/>
    <w:uiPriority w:val="9"/>
    <w:qFormat/>
    <w:rPr>
      <w:rFonts w:ascii="Arial" w:hAnsi="Arial" w:eastAsia="Arial" w:cs="Arial"/>
      <w:i/>
      <w:iCs/>
      <w:sz w:val="22"/>
      <w:szCs w:val="22"/>
    </w:rPr>
  </w:style>
  <w:style w:type="character" w:styleId="893" w:customStyle="1">
    <w:name w:val="Heading 9 Char"/>
    <w:basedOn w:val="836"/>
    <w:link w:val="835"/>
    <w:uiPriority w:val="9"/>
    <w:qFormat/>
    <w:rPr>
      <w:rFonts w:ascii="Arial" w:hAnsi="Arial" w:eastAsia="Arial" w:cs="Arial"/>
      <w:i/>
      <w:iCs/>
      <w:sz w:val="21"/>
      <w:szCs w:val="21"/>
    </w:rPr>
  </w:style>
  <w:style w:type="paragraph" w:styleId="894">
    <w:name w:val="No Spacing"/>
    <w:uiPriority w:val="1"/>
    <w:qFormat/>
    <w:pPr>
      <w:spacing w:before="0" w:after="0" w:line="240" w:lineRule="auto"/>
    </w:pPr>
    <w:rPr>
      <w:rFonts w:hint="default" w:ascii="Times New Roman" w:hAnsi="Times New Roman" w:eastAsia="宋体" w:cs="Times New Roman"/>
    </w:rPr>
  </w:style>
  <w:style w:type="character" w:styleId="895" w:customStyle="1">
    <w:name w:val="Title Char"/>
    <w:basedOn w:val="836"/>
    <w:link w:val="873"/>
    <w:uiPriority w:val="10"/>
    <w:qFormat/>
    <w:rPr>
      <w:sz w:val="48"/>
      <w:szCs w:val="48"/>
    </w:rPr>
  </w:style>
  <w:style w:type="character" w:styleId="896" w:customStyle="1">
    <w:name w:val="Subtitle Char"/>
    <w:basedOn w:val="836"/>
    <w:link w:val="862"/>
    <w:uiPriority w:val="11"/>
    <w:qFormat/>
    <w:rPr>
      <w:sz w:val="24"/>
      <w:szCs w:val="24"/>
    </w:rPr>
  </w:style>
  <w:style w:type="paragraph" w:styleId="897">
    <w:name w:val="Quote"/>
    <w:basedOn w:val="826"/>
    <w:next w:val="826"/>
    <w:link w:val="898"/>
    <w:uiPriority w:val="29"/>
    <w:qFormat/>
    <w:pPr>
      <w:ind w:left="720" w:right="720"/>
    </w:pPr>
    <w:rPr>
      <w:i/>
    </w:rPr>
  </w:style>
  <w:style w:type="character" w:styleId="898" w:customStyle="1">
    <w:name w:val="Quote Char"/>
    <w:link w:val="897"/>
    <w:uiPriority w:val="29"/>
    <w:qFormat/>
    <w:rPr>
      <w:i/>
    </w:rPr>
  </w:style>
  <w:style w:type="paragraph" w:styleId="899">
    <w:name w:val="Intense Quote"/>
    <w:basedOn w:val="826"/>
    <w:next w:val="826"/>
    <w:link w:val="9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0" w:customStyle="1">
    <w:name w:val="Intense Quote Char"/>
    <w:link w:val="899"/>
    <w:uiPriority w:val="30"/>
    <w:qFormat/>
    <w:rPr>
      <w:i/>
    </w:rPr>
  </w:style>
  <w:style w:type="character" w:styleId="901" w:customStyle="1">
    <w:name w:val="Header Char"/>
    <w:basedOn w:val="836"/>
    <w:uiPriority w:val="99"/>
    <w:qFormat/>
  </w:style>
  <w:style w:type="character" w:styleId="902" w:customStyle="1">
    <w:name w:val="Footer Char"/>
    <w:basedOn w:val="836"/>
    <w:uiPriority w:val="99"/>
    <w:qFormat/>
  </w:style>
  <w:style w:type="character" w:styleId="903" w:customStyle="1">
    <w:name w:val="Caption Char"/>
    <w:uiPriority w:val="99"/>
    <w:qFormat/>
  </w:style>
  <w:style w:type="table" w:styleId="904" w:customStyle="1">
    <w:name w:val="Table Grid Light"/>
    <w:basedOn w:val="83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5" w:customStyle="1">
    <w:name w:val="Plain Table 1"/>
    <w:basedOn w:val="83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6" w:customStyle="1">
    <w:name w:val="Plain Table 2"/>
    <w:basedOn w:val="83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7" w:customStyle="1">
    <w:name w:val="Plain Table 3"/>
    <w:basedOn w:val="8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8" w:customStyle="1">
    <w:name w:val="Plain Table 4"/>
    <w:basedOn w:val="8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9" w:customStyle="1">
    <w:name w:val="Plain Table 5"/>
    <w:basedOn w:val="8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0" w:customStyle="1">
    <w:name w:val="Grid Table 1 Light"/>
    <w:basedOn w:val="83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1"/>
    <w:basedOn w:val="83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2"/>
    <w:basedOn w:val="83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3"/>
    <w:basedOn w:val="83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4"/>
    <w:basedOn w:val="83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5"/>
    <w:basedOn w:val="83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6"/>
    <w:basedOn w:val="83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7" w:customStyle="1">
    <w:name w:val="Grid Table 2"/>
    <w:basedOn w:val="8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8" w:customStyle="1">
    <w:name w:val="Grid Table 2 - Accent 1"/>
    <w:basedOn w:val="83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9" w:customStyle="1">
    <w:name w:val="Grid Table 2 - Accent 2"/>
    <w:basedOn w:val="83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0" w:customStyle="1">
    <w:name w:val="Grid Table 2 - Accent 3"/>
    <w:basedOn w:val="83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1" w:customStyle="1">
    <w:name w:val="Grid Table 2 - Accent 4"/>
    <w:basedOn w:val="83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2" w:customStyle="1">
    <w:name w:val="Grid Table 2 - Accent 5"/>
    <w:basedOn w:val="83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3" w:customStyle="1">
    <w:name w:val="Grid Table 2 - Accent 6"/>
    <w:basedOn w:val="83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4" w:customStyle="1">
    <w:name w:val="Grid Table 3"/>
    <w:basedOn w:val="8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1"/>
    <w:basedOn w:val="83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2"/>
    <w:basedOn w:val="83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3"/>
    <w:basedOn w:val="83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4"/>
    <w:basedOn w:val="83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5"/>
    <w:basedOn w:val="83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6"/>
    <w:basedOn w:val="83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4"/>
    <w:basedOn w:val="83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2" w:customStyle="1">
    <w:name w:val="Grid Table 4 - Accent 1"/>
    <w:basedOn w:val="83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3" w:customStyle="1">
    <w:name w:val="Grid Table 4 - Accent 2"/>
    <w:basedOn w:val="83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4" w:customStyle="1">
    <w:name w:val="Grid Table 4 - Accent 3"/>
    <w:basedOn w:val="83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5" w:customStyle="1">
    <w:name w:val="Grid Table 4 - Accent 4"/>
    <w:basedOn w:val="83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6" w:customStyle="1">
    <w:name w:val="Grid Table 4 - Accent 5"/>
    <w:basedOn w:val="83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7" w:customStyle="1">
    <w:name w:val="Grid Table 4 - Accent 6"/>
    <w:basedOn w:val="83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8" w:customStyle="1">
    <w:name w:val="Grid Table 5 Dark"/>
    <w:basedOn w:val="8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9" w:customStyle="1">
    <w:name w:val="Grid Table 5 Dark- Accent 1"/>
    <w:basedOn w:val="8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0" w:customStyle="1">
    <w:name w:val="Grid Table 5 Dark - Accent 2"/>
    <w:basedOn w:val="8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1" w:customStyle="1">
    <w:name w:val="Grid Table 5 Dark - Accent 3"/>
    <w:basedOn w:val="8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2" w:customStyle="1">
    <w:name w:val="Grid Table 5 Dark- Accent 4"/>
    <w:basedOn w:val="8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3" w:customStyle="1">
    <w:name w:val="Grid Table 5 Dark - Accent 5"/>
    <w:basedOn w:val="8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4" w:customStyle="1">
    <w:name w:val="Grid Table 5 Dark - Accent 6"/>
    <w:basedOn w:val="8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5" w:customStyle="1">
    <w:name w:val="Grid Table 6 Colorful"/>
    <w:basedOn w:val="83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6" w:customStyle="1">
    <w:name w:val="Grid Table 6 Colorful - Accent 1"/>
    <w:basedOn w:val="83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7" w:customStyle="1">
    <w:name w:val="Grid Table 6 Colorful - Accent 2"/>
    <w:basedOn w:val="83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8" w:customStyle="1">
    <w:name w:val="Grid Table 6 Colorful - Accent 3"/>
    <w:basedOn w:val="83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49" w:customStyle="1">
    <w:name w:val="Grid Table 6 Colorful - Accent 4"/>
    <w:basedOn w:val="83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0" w:customStyle="1">
    <w:name w:val="Grid Table 6 Colorful - Accent 5"/>
    <w:basedOn w:val="83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1" w:customStyle="1">
    <w:name w:val="Grid Table 6 Colorful - Accent 6"/>
    <w:basedOn w:val="83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2" w:customStyle="1">
    <w:name w:val="Grid Table 7 Colorful"/>
    <w:basedOn w:val="83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3" w:customStyle="1">
    <w:name w:val="Grid Table 7 Colorful - Accent 1"/>
    <w:basedOn w:val="83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4" w:customStyle="1">
    <w:name w:val="Grid Table 7 Colorful - Accent 2"/>
    <w:basedOn w:val="83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5" w:customStyle="1">
    <w:name w:val="Grid Table 7 Colorful - Accent 3"/>
    <w:basedOn w:val="83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6" w:customStyle="1">
    <w:name w:val="Grid Table 7 Colorful - Accent 4"/>
    <w:basedOn w:val="83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7" w:customStyle="1">
    <w:name w:val="Grid Table 7 Colorful - Accent 5"/>
    <w:basedOn w:val="83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8" w:customStyle="1">
    <w:name w:val="Grid Table 7 Colorful - Accent 6"/>
    <w:basedOn w:val="83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9" w:customStyle="1">
    <w:name w:val="List Table 1 Light"/>
    <w:basedOn w:val="83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0" w:customStyle="1">
    <w:name w:val="List Table 1 Light - Accent 1"/>
    <w:basedOn w:val="83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1" w:customStyle="1">
    <w:name w:val="List Table 1 Light - Accent 2"/>
    <w:basedOn w:val="83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2" w:customStyle="1">
    <w:name w:val="List Table 1 Light - Accent 3"/>
    <w:basedOn w:val="83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3" w:customStyle="1">
    <w:name w:val="List Table 1 Light - Accent 4"/>
    <w:basedOn w:val="83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4" w:customStyle="1">
    <w:name w:val="List Table 1 Light - Accent 5"/>
    <w:basedOn w:val="83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5" w:customStyle="1">
    <w:name w:val="List Table 1 Light - Accent 6"/>
    <w:basedOn w:val="83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6" w:customStyle="1">
    <w:name w:val="List Table 2"/>
    <w:basedOn w:val="83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7" w:customStyle="1">
    <w:name w:val="List Table 2 - Accent 1"/>
    <w:basedOn w:val="83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8" w:customStyle="1">
    <w:name w:val="List Table 2 - Accent 2"/>
    <w:basedOn w:val="83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9" w:customStyle="1">
    <w:name w:val="List Table 2 - Accent 3"/>
    <w:basedOn w:val="83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0" w:customStyle="1">
    <w:name w:val="List Table 2 - Accent 4"/>
    <w:basedOn w:val="83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1" w:customStyle="1">
    <w:name w:val="List Table 2 - Accent 5"/>
    <w:basedOn w:val="83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2" w:customStyle="1">
    <w:name w:val="List Table 2 - Accent 6"/>
    <w:basedOn w:val="83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3" w:customStyle="1">
    <w:name w:val="List Table 3"/>
    <w:basedOn w:val="8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4" w:customStyle="1">
    <w:name w:val="List Table 3 - Accent 1"/>
    <w:basedOn w:val="83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5" w:customStyle="1">
    <w:name w:val="List Table 3 - Accent 2"/>
    <w:basedOn w:val="83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6" w:customStyle="1">
    <w:name w:val="List Table 3 - Accent 3"/>
    <w:basedOn w:val="83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7" w:customStyle="1">
    <w:name w:val="List Table 3 - Accent 4"/>
    <w:basedOn w:val="83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8" w:customStyle="1">
    <w:name w:val="List Table 3 - Accent 5"/>
    <w:basedOn w:val="83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9" w:customStyle="1">
    <w:name w:val="List Table 3 - Accent 6"/>
    <w:basedOn w:val="83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0" w:customStyle="1">
    <w:name w:val="List Table 4"/>
    <w:basedOn w:val="8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1" w:customStyle="1">
    <w:name w:val="List Table 4 - Accent 1"/>
    <w:basedOn w:val="83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2" w:customStyle="1">
    <w:name w:val="List Table 4 - Accent 2"/>
    <w:basedOn w:val="83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3" w:customStyle="1">
    <w:name w:val="List Table 4 - Accent 3"/>
    <w:basedOn w:val="83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4" w:customStyle="1">
    <w:name w:val="List Table 4 - Accent 4"/>
    <w:basedOn w:val="83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5" w:customStyle="1">
    <w:name w:val="List Table 4 - Accent 5"/>
    <w:basedOn w:val="83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6" w:customStyle="1">
    <w:name w:val="List Table 4 - Accent 6"/>
    <w:basedOn w:val="83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7" w:customStyle="1">
    <w:name w:val="List Table 5 Dark"/>
    <w:basedOn w:val="83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1"/>
    <w:basedOn w:val="83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2"/>
    <w:basedOn w:val="83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3"/>
    <w:basedOn w:val="83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4"/>
    <w:basedOn w:val="83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5"/>
    <w:basedOn w:val="83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6"/>
    <w:basedOn w:val="83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6 Colorful"/>
    <w:basedOn w:val="83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5" w:customStyle="1">
    <w:name w:val="List Table 6 Colorful - Accent 1"/>
    <w:basedOn w:val="83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6" w:customStyle="1">
    <w:name w:val="List Table 6 Colorful - Accent 2"/>
    <w:basedOn w:val="83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7" w:customStyle="1">
    <w:name w:val="List Table 6 Colorful - Accent 3"/>
    <w:basedOn w:val="83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8" w:customStyle="1">
    <w:name w:val="List Table 6 Colorful - Accent 4"/>
    <w:basedOn w:val="83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9" w:customStyle="1">
    <w:name w:val="List Table 6 Colorful - Accent 5"/>
    <w:basedOn w:val="83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0" w:customStyle="1">
    <w:name w:val="List Table 6 Colorful - Accent 6"/>
    <w:basedOn w:val="83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1" w:customStyle="1">
    <w:name w:val="List Table 7 Colorful"/>
    <w:basedOn w:val="83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2" w:customStyle="1">
    <w:name w:val="List Table 7 Colorful - Accent 1"/>
    <w:basedOn w:val="83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3" w:customStyle="1">
    <w:name w:val="List Table 7 Colorful - Accent 2"/>
    <w:basedOn w:val="83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4" w:customStyle="1">
    <w:name w:val="List Table 7 Colorful - Accent 3"/>
    <w:basedOn w:val="83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5" w:customStyle="1">
    <w:name w:val="List Table 7 Colorful - Accent 4"/>
    <w:basedOn w:val="83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6" w:customStyle="1">
    <w:name w:val="List Table 7 Colorful - Accent 5"/>
    <w:basedOn w:val="83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7" w:customStyle="1">
    <w:name w:val="List Table 7 Colorful - Accent 6"/>
    <w:basedOn w:val="83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8" w:customStyle="1">
    <w:name w:val="Lined - Accent"/>
    <w:basedOn w:val="8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9" w:customStyle="1">
    <w:name w:val="Lined - Accent 1"/>
    <w:basedOn w:val="8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0" w:customStyle="1">
    <w:name w:val="Lined - Accent 2"/>
    <w:basedOn w:val="8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1" w:customStyle="1">
    <w:name w:val="Lined - Accent 3"/>
    <w:basedOn w:val="8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2" w:customStyle="1">
    <w:name w:val="Lined - Accent 4"/>
    <w:basedOn w:val="8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3" w:customStyle="1">
    <w:name w:val="Lined - Accent 5"/>
    <w:basedOn w:val="8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4" w:customStyle="1">
    <w:name w:val="Lined - Accent 6"/>
    <w:basedOn w:val="8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5" w:customStyle="1">
    <w:name w:val="Bordered &amp; Lined - Accent"/>
    <w:basedOn w:val="83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6" w:customStyle="1">
    <w:name w:val="Bordered &amp; Lined - Accent 1"/>
    <w:basedOn w:val="83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7" w:customStyle="1">
    <w:name w:val="Bordered &amp; Lined - Accent 2"/>
    <w:basedOn w:val="83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8" w:customStyle="1">
    <w:name w:val="Bordered &amp; Lined - Accent 3"/>
    <w:basedOn w:val="83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9" w:customStyle="1">
    <w:name w:val="Bordered &amp; Lined - Accent 4"/>
    <w:basedOn w:val="83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0" w:customStyle="1">
    <w:name w:val="Bordered &amp; Lined - Accent 5"/>
    <w:basedOn w:val="83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1" w:customStyle="1">
    <w:name w:val="Bordered &amp; Lined - Accent 6"/>
    <w:basedOn w:val="83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2" w:customStyle="1">
    <w:name w:val="Bordered"/>
    <w:basedOn w:val="83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3" w:customStyle="1">
    <w:name w:val="Bordered - Accent 1"/>
    <w:basedOn w:val="83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4" w:customStyle="1">
    <w:name w:val="Bordered - Accent 2"/>
    <w:basedOn w:val="83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5" w:customStyle="1">
    <w:name w:val="Bordered - Accent 3"/>
    <w:basedOn w:val="83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6" w:customStyle="1">
    <w:name w:val="Bordered - Accent 4"/>
    <w:basedOn w:val="83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7" w:customStyle="1">
    <w:name w:val="Bordered - Accent 5"/>
    <w:basedOn w:val="83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8" w:customStyle="1">
    <w:name w:val="Bordered - Accent 6"/>
    <w:basedOn w:val="83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9" w:customStyle="1">
    <w:name w:val="Footnote Text Char"/>
    <w:link w:val="863"/>
    <w:uiPriority w:val="99"/>
    <w:qFormat/>
    <w:rPr>
      <w:sz w:val="18"/>
    </w:rPr>
  </w:style>
  <w:style w:type="character" w:styleId="1030" w:customStyle="1">
    <w:name w:val="Endnote Text Char"/>
    <w:link w:val="856"/>
    <w:uiPriority w:val="99"/>
    <w:qFormat/>
    <w:rPr>
      <w:sz w:val="20"/>
    </w:rPr>
  </w:style>
  <w:style w:type="paragraph" w:styleId="1031" w:customStyle="1">
    <w:name w:val="TOC Heading"/>
    <w:uiPriority w:val="39"/>
    <w:unhideWhenUsed/>
    <w:qFormat/>
    <w:rPr>
      <w:rFonts w:hint="default" w:ascii="Times New Roman" w:hAnsi="Times New Roman" w:eastAsia="宋体" w:cs="Times New Roman"/>
    </w:rPr>
  </w:style>
  <w:style w:type="paragraph" w:styleId="1032" w:customStyle="1">
    <w:name w:val="普通正文"/>
    <w:basedOn w:val="826"/>
    <w:link w:val="1067"/>
    <w:uiPriority w:val="0"/>
    <w:qFormat/>
    <w:pPr>
      <w:ind w:firstLine="480"/>
      <w:jc w:val="left"/>
      <w:spacing w:before="120" w:after="120" w:line="360" w:lineRule="auto"/>
    </w:pPr>
    <w:rPr>
      <w:rFonts w:ascii="Arial" w:hAnsi="Arial"/>
      <w:sz w:val="24"/>
    </w:rPr>
  </w:style>
  <w:style w:type="paragraph" w:styleId="1033" w:customStyle="1">
    <w:name w:val="列出段落1"/>
    <w:basedOn w:val="826"/>
    <w:link w:val="1068"/>
    <w:uiPriority w:val="0"/>
    <w:qFormat/>
    <w:pPr>
      <w:contextualSpacing/>
      <w:ind w:left="720"/>
      <w:jc w:val="left"/>
      <w:widowControl/>
    </w:pPr>
    <w:rPr>
      <w:sz w:val="24"/>
      <w:lang w:eastAsia="en-US" w:bidi="en-US"/>
    </w:rPr>
  </w:style>
  <w:style w:type="paragraph" w:styleId="1034" w:customStyle="1">
    <w:name w:val="标题3"/>
    <w:basedOn w:val="826"/>
    <w:next w:val="826"/>
    <w:uiPriority w:val="0"/>
    <w:qFormat/>
    <w:rPr>
      <w:rFonts w:eastAsia="方正黑体_GBK"/>
    </w:rPr>
  </w:style>
  <w:style w:type="paragraph" w:styleId="1035" w:customStyle="1">
    <w:name w:val="附录1"/>
    <w:uiPriority w:val="0"/>
    <w:qFormat/>
    <w:pPr>
      <w:numPr>
        <w:ilvl w:val="0"/>
        <w:numId w:val="1"/>
      </w:numPr>
      <w:spacing w:before="240" w:line="600" w:lineRule="atLeast"/>
    </w:pPr>
    <w:rPr>
      <w:rFonts w:hint="default" w:ascii="Times New Roman" w:hAnsi="Times New Roman" w:eastAsia="宋体" w:cs="Times New Roman"/>
      <w:b/>
      <w:i/>
      <w:sz w:val="28"/>
      <w:lang w:val="en-US" w:eastAsia="zh-CN" w:bidi="ar-SA"/>
    </w:rPr>
  </w:style>
  <w:style w:type="paragraph" w:styleId="1036" w:customStyle="1">
    <w:name w:val="Char Char Char Char1 Char Char"/>
    <w:basedOn w:val="826"/>
    <w:uiPriority w:val="0"/>
    <w:qFormat/>
    <w:pPr>
      <w:tabs>
        <w:tab w:val="left" w:pos="360" w:leader="none"/>
      </w:tabs>
    </w:pPr>
    <w:rPr>
      <w:sz w:val="24"/>
    </w:rPr>
  </w:style>
  <w:style w:type="paragraph" w:styleId="1037" w:customStyle="1">
    <w:name w:val="正文空2格  1."/>
    <w:basedOn w:val="826"/>
    <w:uiPriority w:val="0"/>
    <w:qFormat/>
    <w:pPr>
      <w:ind w:firstLine="480"/>
      <w:spacing w:line="360" w:lineRule="auto"/>
    </w:pPr>
    <w:rPr>
      <w:rFonts w:ascii="宋体" w:eastAsia="仿宋" w:cs="宋体"/>
      <w:sz w:val="28"/>
      <w:szCs w:val="20"/>
    </w:rPr>
  </w:style>
  <w:style w:type="paragraph" w:styleId="1038" w:customStyle="1">
    <w:name w:val="正文 1.1"/>
    <w:basedOn w:val="826"/>
    <w:next w:val="1039"/>
    <w:uiPriority w:val="0"/>
    <w:qFormat/>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039" w:customStyle="1">
    <w:name w:val="正文 1.1.1"/>
    <w:basedOn w:val="826"/>
    <w:next w:val="826"/>
    <w:uiPriority w:val="0"/>
    <w:qFormat/>
    <w:pPr>
      <w:numPr>
        <w:ilvl w:val="2"/>
        <w:numId w:val="2"/>
      </w:numPr>
      <w:spacing w:line="360" w:lineRule="auto"/>
      <w:outlineLvl w:val="2"/>
    </w:pPr>
    <w:rPr>
      <w:rFonts w:ascii="宋体" w:hAnsi="宋体"/>
      <w:color w:val="000000"/>
      <w:sz w:val="28"/>
      <w:szCs w:val="21"/>
    </w:rPr>
  </w:style>
  <w:style w:type="paragraph" w:styleId="1040" w:customStyle="1">
    <w:name w:val="默认段落字体 Para Char Char Char Char Char Char Char Char Char1 Char Char Char Char Char Char Char"/>
    <w:basedOn w:val="842"/>
    <w:uiPriority w:val="0"/>
    <w:qFormat/>
    <w:rPr>
      <w:rFonts w:ascii="Tahoma" w:hAnsi="Tahoma"/>
      <w:sz w:val="24"/>
    </w:rPr>
  </w:style>
  <w:style w:type="paragraph" w:styleId="1041" w:customStyle="1">
    <w:name w:val="HTML 预先格式化"/>
    <w:basedOn w:val="82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42">
    <w:name w:val="List Paragraph"/>
    <w:basedOn w:val="826"/>
    <w:uiPriority w:val="0"/>
    <w:qFormat/>
    <w:pPr>
      <w:ind w:firstLine="420"/>
    </w:pPr>
    <w:rPr>
      <w:rFonts w:ascii="Calibri" w:hAnsi="Calibri"/>
      <w:szCs w:val="22"/>
    </w:rPr>
  </w:style>
  <w:style w:type="paragraph" w:styleId="1043" w:customStyle="1">
    <w:name w:val="xl47"/>
    <w:basedOn w:val="826"/>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044" w:customStyle="1">
    <w:name w:val="Table Text"/>
    <w:uiPriority w:val="0"/>
    <w:qFormat/>
    <w:pPr>
      <w:jc w:val="center"/>
      <w:spacing w:before="143" w:after="80"/>
    </w:pPr>
    <w:rPr>
      <w:rFonts w:hint="default" w:ascii="仿宋_GB2312" w:hAnsi="宋体" w:eastAsia="仿宋_GB2312" w:cs="Times New Roman"/>
      <w:sz w:val="24"/>
      <w:lang w:val="en-US" w:eastAsia="zh-CN" w:bidi="ar-SA"/>
    </w:rPr>
  </w:style>
  <w:style w:type="paragraph" w:styleId="1045" w:customStyle="1">
    <w:name w:val="标题1"/>
    <w:basedOn w:val="826"/>
    <w:next w:val="826"/>
    <w:uiPriority w:val="0"/>
    <w:qFormat/>
    <w:pPr>
      <w:jc w:val="center"/>
      <w:spacing w:line="700" w:lineRule="atLeast"/>
      <w:tabs>
        <w:tab w:val="left" w:pos="9193" w:leader="none"/>
        <w:tab w:val="left" w:pos="9827" w:leader="none"/>
      </w:tabs>
    </w:pPr>
    <w:rPr>
      <w:rFonts w:eastAsia="方正小标宋_GBK"/>
      <w:sz w:val="44"/>
    </w:rPr>
  </w:style>
  <w:style w:type="paragraph" w:styleId="1046" w:customStyle="1">
    <w:name w:val="Coms Alinea"/>
    <w:uiPriority w:val="0"/>
    <w:qFormat/>
    <w:pPr>
      <w:widowControl w:val="off"/>
    </w:pPr>
    <w:rPr>
      <w:rFonts w:hint="default" w:ascii="Arial" w:hAnsi="Arial" w:eastAsia="宋体" w:cs="Arial"/>
      <w:lang w:val="en-US" w:eastAsia="zh-CN" w:bidi="ar-SA"/>
    </w:rPr>
  </w:style>
  <w:style w:type="paragraph" w:styleId="1047" w:customStyle="1">
    <w:name w:val="Char Char Char Char"/>
    <w:basedOn w:val="842"/>
    <w:uiPriority w:val="0"/>
    <w:qFormat/>
    <w:pPr>
      <w:spacing w:line="360" w:lineRule="auto"/>
    </w:pPr>
    <w:rPr>
      <w:rFonts w:ascii="Tahoma" w:hAnsi="Tahoma"/>
      <w:sz w:val="24"/>
    </w:rPr>
  </w:style>
  <w:style w:type="paragraph" w:styleId="1048" w:customStyle="1">
    <w:name w:val="Char"/>
    <w:basedOn w:val="826"/>
    <w:uiPriority w:val="0"/>
    <w:qFormat/>
    <w:pPr>
      <w:tabs>
        <w:tab w:val="left" w:pos="360" w:leader="none"/>
      </w:tabs>
    </w:pPr>
    <w:rPr>
      <w:sz w:val="24"/>
    </w:rPr>
  </w:style>
  <w:style w:type="paragraph" w:styleId="1049" w:customStyle="1">
    <w:name w:val="正文 第一章"/>
    <w:basedOn w:val="826"/>
    <w:next w:val="1038"/>
    <w:uiPriority w:val="0"/>
    <w:qFormat/>
    <w:pPr>
      <w:numPr>
        <w:ilvl w:val="0"/>
        <w:numId w:val="2"/>
      </w:numPr>
      <w:jc w:val="center"/>
      <w:pageBreakBefore/>
      <w:spacing w:before="240" w:after="240" w:line="480" w:lineRule="auto"/>
      <w:outlineLvl w:val="0"/>
    </w:pPr>
    <w:rPr>
      <w:rFonts w:ascii="黑体" w:hAnsi="宋体" w:eastAsia="黑体"/>
      <w:sz w:val="36"/>
      <w:szCs w:val="21"/>
    </w:rPr>
  </w:style>
  <w:style w:type="paragraph" w:styleId="1050" w:customStyle="1">
    <w:name w:val="第四级"/>
    <w:basedOn w:val="826"/>
    <w:next w:val="826"/>
    <w:uiPriority w:val="0"/>
    <w:qFormat/>
    <w:pPr>
      <w:numPr>
        <w:ilvl w:val="3"/>
        <w:numId w:val="2"/>
      </w:numPr>
      <w:spacing w:line="360" w:lineRule="auto"/>
    </w:pPr>
    <w:rPr>
      <w:rFonts w:ascii="宋体" w:hAnsi="宋体" w:eastAsia="仿宋"/>
      <w:sz w:val="28"/>
      <w:szCs w:val="21"/>
    </w:rPr>
  </w:style>
  <w:style w:type="paragraph" w:styleId="1051" w:customStyle="1">
    <w:name w:val="Char Char Char Char1 Char Char Char"/>
    <w:basedOn w:val="842"/>
    <w:uiPriority w:val="0"/>
    <w:qFormat/>
    <w:pPr>
      <w:spacing w:line="360" w:lineRule="auto"/>
    </w:pPr>
    <w:rPr>
      <w:rFonts w:ascii="Tahoma" w:hAnsi="Tahoma"/>
      <w:sz w:val="24"/>
    </w:rPr>
  </w:style>
  <w:style w:type="paragraph" w:styleId="1052"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053" w:customStyle="1">
    <w:name w:val="BioQuote Tekst"/>
    <w:basedOn w:val="826"/>
    <w:uiPriority w:val="0"/>
    <w:qFormat/>
    <w:pPr>
      <w:ind w:right="-1"/>
    </w:pPr>
    <w:rPr>
      <w:rFonts w:ascii="Arial" w:hAnsi="Arial"/>
      <w:sz w:val="22"/>
      <w:szCs w:val="20"/>
      <w:lang w:eastAsia="en-US"/>
    </w:rPr>
  </w:style>
  <w:style w:type="paragraph" w:styleId="1054" w:customStyle="1">
    <w:name w:val="_Style 66"/>
    <w:uiPriority w:val="99"/>
    <w:semiHidden/>
    <w:qFormat/>
    <w:rPr>
      <w:rFonts w:hint="default" w:ascii="Times New Roman" w:hAnsi="Times New Roman" w:eastAsia="宋体" w:cs="Times New Roman"/>
      <w:sz w:val="21"/>
      <w:szCs w:val="24"/>
      <w:lang w:val="en-US" w:eastAsia="zh-CN" w:bidi="ar-SA"/>
    </w:rPr>
  </w:style>
  <w:style w:type="paragraph" w:styleId="1055" w:customStyle="1">
    <w:name w:val="标题2"/>
    <w:basedOn w:val="826"/>
    <w:next w:val="826"/>
    <w:uiPriority w:val="0"/>
    <w:qFormat/>
    <w:pPr>
      <w:jc w:val="center"/>
    </w:pPr>
    <w:rPr>
      <w:rFonts w:eastAsia="方正楷体_GBK"/>
    </w:rPr>
  </w:style>
  <w:style w:type="paragraph" w:styleId="1056" w:customStyle="1">
    <w:name w:val="Char1"/>
    <w:basedOn w:val="826"/>
    <w:uiPriority w:val="0"/>
    <w:qFormat/>
    <w:rPr>
      <w:rFonts w:ascii="Tahoma" w:hAnsi="Tahoma"/>
      <w:sz w:val="24"/>
      <w:szCs w:val="20"/>
    </w:rPr>
  </w:style>
  <w:style w:type="character" w:styleId="1057" w:customStyle="1">
    <w:name w:val="正文文本 字符"/>
    <w:link w:val="846"/>
    <w:uiPriority w:val="0"/>
    <w:qFormat/>
    <w:rPr>
      <w:rFonts w:ascii="楷体_GB2312" w:hAnsi="Arial" w:eastAsia="楷体_GB2312"/>
      <w:sz w:val="28"/>
    </w:rPr>
  </w:style>
  <w:style w:type="character" w:styleId="1058" w:customStyle="1">
    <w:name w:val="正文文本首行缩进 字符"/>
    <w:link w:val="875"/>
    <w:uiPriority w:val="0"/>
    <w:qFormat/>
    <w:rPr>
      <w:rFonts w:ascii="楷体_GB2312" w:hAnsi="Arial" w:eastAsia="楷体_GB2312"/>
      <w:sz w:val="21"/>
      <w:szCs w:val="24"/>
    </w:rPr>
  </w:style>
  <w:style w:type="character" w:styleId="1059" w:customStyle="1">
    <w:name w:val="标题 1 字符"/>
    <w:link w:val="827"/>
    <w:uiPriority w:val="0"/>
    <w:qFormat/>
    <w:rPr>
      <w:rFonts w:ascii="楷体_GB2312" w:eastAsia="楷体_GB2312"/>
      <w:sz w:val="28"/>
      <w:lang w:val="en-US" w:eastAsia="zh-CN" w:bidi="ar-SA"/>
    </w:rPr>
  </w:style>
  <w:style w:type="character" w:styleId="1060" w:customStyle="1">
    <w:name w:val="标题 2 字符"/>
    <w:link w:val="828"/>
    <w:uiPriority w:val="0"/>
    <w:qFormat/>
    <w:rPr>
      <w:rFonts w:ascii="Arial" w:hAnsi="Arial" w:eastAsia="幼圆"/>
      <w:b/>
      <w:sz w:val="44"/>
    </w:rPr>
  </w:style>
  <w:style w:type="character" w:styleId="1061" w:customStyle="1">
    <w:name w:val="正文缩进 字符"/>
    <w:link w:val="839"/>
    <w:uiPriority w:val="0"/>
    <w:qFormat/>
    <w:rPr>
      <w:rFonts w:eastAsia="宋体"/>
      <w:sz w:val="21"/>
      <w:lang w:val="en-US" w:eastAsia="zh-CN" w:bidi="ar-SA"/>
    </w:rPr>
  </w:style>
  <w:style w:type="character" w:styleId="1062" w:customStyle="1">
    <w:name w:val="批注文字 字符"/>
    <w:link w:val="844"/>
    <w:uiPriority w:val="99"/>
    <w:qFormat/>
    <w:rPr>
      <w:sz w:val="21"/>
      <w:szCs w:val="24"/>
    </w:rPr>
  </w:style>
  <w:style w:type="character" w:styleId="1063" w:customStyle="1">
    <w:name w:val="正文文本缩进 字符"/>
    <w:link w:val="847"/>
    <w:uiPriority w:val="0"/>
    <w:qFormat/>
    <w:rPr>
      <w:rFonts w:ascii="楷体_GB2312" w:eastAsia="楷体_GB2312"/>
      <w:sz w:val="32"/>
    </w:rPr>
  </w:style>
  <w:style w:type="character" w:styleId="1064" w:customStyle="1">
    <w:name w:val="HTML 预设格式 字符"/>
    <w:link w:val="870"/>
    <w:uiPriority w:val="0"/>
    <w:qFormat/>
    <w:rPr>
      <w:rFonts w:ascii="黑体" w:hAnsi="Courier New" w:eastAsia="黑体" w:cs="Courier New"/>
    </w:rPr>
  </w:style>
  <w:style w:type="character" w:styleId="1065" w:customStyle="1">
    <w:name w:val="批注主题 字符"/>
    <w:link w:val="874"/>
    <w:uiPriority w:val="0"/>
    <w:qFormat/>
    <w:rPr>
      <w:b/>
      <w:bCs/>
      <w:sz w:val="21"/>
      <w:szCs w:val="24"/>
    </w:rPr>
  </w:style>
  <w:style w:type="character" w:styleId="1066" w:customStyle="1">
    <w:name w:val="正文文本首行缩进 2 字符"/>
    <w:link w:val="876"/>
    <w:uiPriority w:val="0"/>
    <w:qFormat/>
    <w:rPr>
      <w:rFonts w:ascii="楷体_GB2312" w:eastAsia="楷体_GB2312"/>
      <w:sz w:val="21"/>
      <w:szCs w:val="24"/>
    </w:rPr>
  </w:style>
  <w:style w:type="character" w:styleId="1067" w:customStyle="1">
    <w:name w:val="普通正文 Char"/>
    <w:link w:val="1032"/>
    <w:uiPriority w:val="0"/>
    <w:qFormat/>
    <w:rPr>
      <w:rFonts w:ascii="Arial" w:hAnsi="Arial"/>
      <w:sz w:val="24"/>
      <w:szCs w:val="24"/>
    </w:rPr>
  </w:style>
  <w:style w:type="character" w:styleId="1068" w:customStyle="1">
    <w:name w:val="列出段落 Char"/>
    <w:link w:val="1033"/>
    <w:uiPriority w:val="0"/>
    <w:qFormat/>
    <w:rPr>
      <w:rFonts w:ascii="Calibri" w:hAnsi="Calibri"/>
      <w:sz w:val="24"/>
      <w:szCs w:val="24"/>
      <w:lang w:eastAsia="en-US" w:bidi="en-US"/>
    </w:rPr>
  </w:style>
  <w:style w:type="character" w:styleId="1069" w:customStyle="1">
    <w:name w:val="apple-converted-space"/>
    <w:uiPriority w:val="0"/>
    <w:qFormat/>
  </w:style>
  <w:style w:type="character" w:styleId="1070" w:customStyle="1">
    <w:name w:val="标题2 Char"/>
    <w:uiPriority w:val="0"/>
    <w:qFormat/>
    <w:rPr>
      <w:rFonts w:ascii="方正楷体_GBK" w:hAnsi="Book Antiqua" w:eastAsia="方正楷体_GBK"/>
      <w:sz w:val="32"/>
      <w:lang w:val="en-US" w:eastAsia="zh-CN" w:bidi="ar-SA"/>
    </w:rPr>
  </w:style>
  <w:style w:type="character" w:styleId="1071" w:customStyle="1">
    <w:name w:val="jj1"/>
    <w:uiPriority w:val="0"/>
    <w:qFormat/>
    <w:rPr>
      <w:sz w:val="20"/>
      <w:szCs w:val="20"/>
      <w:u w:val="none"/>
    </w:rPr>
  </w:style>
  <w:style w:type="paragraph" w:styleId="1072" w:customStyle="1">
    <w:name w:val="正文1"/>
    <w:basedOn w:val="826"/>
    <w:uiPriority w:val="0"/>
    <w:qFormat/>
    <w:pPr>
      <w:ind w:right="-167"/>
      <w:spacing w:line="440" w:lineRule="exact"/>
      <w:widowControl/>
    </w:pPr>
    <w:rPr>
      <w:b/>
    </w:rPr>
  </w:style>
  <w:style w:type="character" w:styleId="1073" w:customStyle="1">
    <w:name w:val="NormalCharacter"/>
    <w:uiPriority w:val="0"/>
    <w:qFormat/>
    <w:rPr>
      <w:rFonts w:ascii="Times New Roman" w:hAnsi="Times New Roman" w:eastAsia="宋体" w:cs="Times New Roman"/>
      <w:sz w:val="21"/>
      <w:szCs w:val="24"/>
      <w:lang w:val="en-US" w:eastAsia="zh-CN" w:bidi="ar-SA"/>
    </w:rPr>
  </w:style>
  <w:style w:type="paragraph" w:styleId="1074" w:customStyle="1">
    <w:name w:val="首行缩进"/>
    <w:basedOn w:val="826"/>
    <w:uiPriority w:val="0"/>
    <w:qFormat/>
    <w:pPr>
      <w:ind w:firstLine="480"/>
      <w:spacing w:line="360" w:lineRule="auto"/>
    </w:pPr>
    <w:rPr>
      <w:rFonts w:ascii="宋体" w:hAnsi="宋体" w:cs="宋体"/>
      <w:sz w:val="24"/>
    </w:rPr>
  </w:style>
  <w:style w:type="paragraph" w:styleId="1075" w:customStyle="1">
    <w:name w:val="_Style 7"/>
    <w:basedOn w:val="826"/>
    <w:next w:val="1042"/>
    <w:uiPriority w:val="34"/>
    <w:qFormat/>
    <w:pPr>
      <w:ind w:firstLine="420"/>
    </w:pPr>
  </w:style>
  <w:style w:type="paragraph" w:styleId="107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77" w:customStyle="1">
    <w:name w:val="正文文本 21"/>
    <w:basedOn w:val="826"/>
    <w:uiPriority w:val="0"/>
    <w:qFormat/>
    <w:pPr>
      <w:jc w:val="center"/>
      <w:widowControl/>
    </w:pPr>
    <w:rPr>
      <w:rFonts w:ascii="楷体_GB2312" w:eastAsia="楷体_GB2312"/>
      <w:sz w:val="28"/>
      <w:szCs w:val="28"/>
    </w:rPr>
  </w:style>
  <w:style w:type="paragraph" w:styleId="1078" w:customStyle="1">
    <w:name w:val="列表段落1"/>
    <w:basedOn w:val="826"/>
    <w:uiPriority w:val="0"/>
    <w:qFormat/>
    <w:pPr>
      <w:contextualSpacing/>
      <w:ind w:left="720"/>
      <w:jc w:val="left"/>
      <w:widowControl/>
    </w:pPr>
    <w:rPr>
      <w:rFonts w:ascii="Calibri" w:hAnsi="Calibri"/>
      <w:sz w:val="24"/>
      <w:lang w:eastAsia="en-US" w:bidi="en-US"/>
    </w:rPr>
  </w:style>
  <w:style w:type="character" w:styleId="1079" w:customStyle="1">
    <w:name w:val="font11"/>
    <w:basedOn w:val="836"/>
    <w:uiPriority w:val="0"/>
    <w:qFormat/>
    <w:rPr>
      <w:rFonts w:hint="eastAsia" w:ascii="宋体" w:hAnsi="宋体" w:eastAsia="宋体" w:cs="宋体"/>
      <w:color w:val="000000"/>
      <w:sz w:val="16"/>
      <w:szCs w:val="16"/>
      <w:u w:val="none"/>
    </w:rPr>
  </w:style>
  <w:style w:type="paragraph" w:styleId="1080" w:customStyle="1">
    <w:name w:val="正文首行缩进1"/>
    <w:basedOn w:val="826"/>
    <w:next w:val="1081"/>
    <w:uiPriority w:val="99"/>
    <w:qFormat/>
    <w:pPr>
      <w:ind w:firstLine="200"/>
      <w:spacing w:line="360" w:lineRule="auto"/>
    </w:pPr>
    <w:rPr>
      <w:rFonts w:ascii="仿宋_GB2312" w:eastAsia="仿宋_GB2312"/>
      <w:sz w:val="30"/>
      <w:szCs w:val="30"/>
    </w:rPr>
  </w:style>
  <w:style w:type="paragraph" w:styleId="1081" w:customStyle="1">
    <w:name w:val="目录 61"/>
    <w:basedOn w:val="826"/>
    <w:next w:val="826"/>
    <w:uiPriority w:val="0"/>
    <w:semiHidden/>
    <w:qFormat/>
    <w:pPr>
      <w:ind w:left="2100"/>
    </w:pPr>
  </w:style>
  <w:style w:type="paragraph" w:styleId="1082" w:customStyle="1">
    <w:name w:val="Footer1"/>
    <w:basedOn w:val="826"/>
    <w:uiPriority w:val="99"/>
    <w:unhideWhenUsed/>
    <w:qFormat/>
    <w:pPr>
      <w:tabs>
        <w:tab w:val="center" w:pos="7143" w:leader="none"/>
        <w:tab w:val="right" w:pos="14287" w:leader="none"/>
      </w:tabs>
    </w:pPr>
  </w:style>
  <w:style w:type="paragraph" w:styleId="1083" w:customStyle="1">
    <w:name w:val="纯文本1"/>
    <w:basedOn w:val="826"/>
    <w:uiPriority w:val="0"/>
    <w:qFormat/>
    <w:rPr>
      <w:rFonts w:hint="eastAsia" w:ascii="宋体" w:hAnsi="Courier New"/>
      <w:szCs w:val="20"/>
    </w:rPr>
  </w:style>
  <w:style w:type="character" w:styleId="1084" w:customStyle="1">
    <w:name w:val="NormalCharacter1"/>
    <w:link w:val="826"/>
    <w:uiPriority w:val="0"/>
    <w:semiHidden/>
    <w:qFormat/>
    <w:rPr>
      <w:rFonts w:ascii="Times New Roman" w:hAnsi="Times New Roman" w:eastAsia="宋体" w:cs="Times New Roman"/>
      <w:sz w:val="21"/>
      <w:szCs w:val="24"/>
      <w:lang w:val="en-US" w:eastAsia="zh-CN" w:bidi="ar-SA"/>
    </w:rPr>
  </w:style>
  <w:style w:type="paragraph" w:styleId="1085" w:customStyle="1">
    <w:name w:val="正文首行缩进 21"/>
    <w:basedOn w:val="1086"/>
    <w:uiPriority w:val="0"/>
    <w:qFormat/>
    <w:pPr>
      <w:ind w:firstLine="420"/>
    </w:pPr>
  </w:style>
  <w:style w:type="paragraph" w:styleId="1086" w:customStyle="1">
    <w:name w:val="正文文本缩进1"/>
    <w:basedOn w:val="826"/>
    <w:uiPriority w:val="0"/>
    <w:qFormat/>
    <w:pPr>
      <w:ind w:left="420"/>
      <w:spacing w:after="120"/>
    </w:pPr>
  </w:style>
  <w:style w:type="paragraph" w:styleId="1087" w:customStyle="1">
    <w:name w:val="Table Paragraph"/>
    <w:basedOn w:val="826"/>
    <w:uiPriority w:val="1"/>
    <w:qFormat/>
    <w:rPr>
      <w:rFonts w:ascii="宋体" w:hAnsi="宋体" w:eastAsia="宋体" w:cs="宋体"/>
      <w:lang w:val="zh-CN" w:eastAsia="zh-CN" w:bidi="zh-CN"/>
    </w:rPr>
  </w:style>
  <w:style w:type="numbering" w:styleId="76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SysCeo.com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张海玲</cp:lastModifiedBy>
  <cp:revision>8</cp:revision>
  <dcterms:created xsi:type="dcterms:W3CDTF">2025-07-01T02:35:00Z</dcterms:created>
  <dcterms:modified xsi:type="dcterms:W3CDTF">2025-11-20T05:05:06Z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48CE699B219E4FB1B18E46EF1C39A166_13</vt:lpwstr>
  </property>
  <property fmtid="{D5CDD505-2E9C-101B-9397-08002B2CF9AE}" pid="4" name="KSOTemplateDocerSaveRecord">
    <vt:lpwstr>eyJoZGlkIjoiMWQ0MDQ1YjZkYmIwZTg0NGU5MjM1NGYyNGYyYjZhNzQiLCJ1c2VySWQiOiIyMjMxMTIxNTMifQ==</vt:lpwstr>
  </property>
</Properties>
</file>